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D608A1" w14:textId="69530C83" w:rsidR="00F53FC3" w:rsidRPr="00B42A72" w:rsidRDefault="00B42A72">
      <w:pPr>
        <w:spacing w:line="276" w:lineRule="auto"/>
        <w:ind w:left="-1"/>
        <w:jc w:val="center"/>
        <w:rPr>
          <w:rFonts w:ascii="Times New Roman" w:eastAsia="Times New Roman" w:hAnsi="Times New Roman" w:cs="Times New Roman"/>
          <w:b/>
          <w:color w:val="1F3864" w:themeColor="accent1" w:themeShade="80"/>
          <w:sz w:val="26"/>
          <w:szCs w:val="26"/>
        </w:rPr>
      </w:pPr>
      <w:r w:rsidRPr="00B42A72">
        <w:rPr>
          <w:rFonts w:ascii="Times New Roman" w:eastAsia="Times New Roman" w:hAnsi="Times New Roman" w:cs="Times New Roman"/>
          <w:b/>
          <w:color w:val="1F3864" w:themeColor="accent1" w:themeShade="80"/>
          <w:sz w:val="26"/>
          <w:szCs w:val="26"/>
        </w:rPr>
        <w:t>MAKTABGACHA, UMUMIY O‘RTA VA MAKTABDAN TASHQARI TA’LIM TASHKILOTLARI PEDAGOG KADRLARINI ATTESTATSIYADAN O‘TKAZISH UCHUN YAPON TILI FANIDAN MALAKA SINOVI TOPSHIRIQLARI SPETSIFIKATSIYASI</w:t>
      </w:r>
      <w:r w:rsidRPr="00B42A72">
        <w:rPr>
          <w:rFonts w:ascii="Times New Roman" w:eastAsia="Times New Roman" w:hAnsi="Times New Roman" w:cs="Times New Roman"/>
          <w:b/>
          <w:color w:val="1F3864" w:themeColor="accent1" w:themeShade="80"/>
          <w:sz w:val="26"/>
          <w:szCs w:val="26"/>
        </w:rPr>
        <w:br/>
        <w:t>KIRISH</w:t>
      </w:r>
    </w:p>
    <w:p w14:paraId="6F15DC68" w14:textId="77777777" w:rsidR="00F53FC3" w:rsidRDefault="00F53FC3">
      <w:pPr>
        <w:pBdr>
          <w:top w:val="nil"/>
          <w:left w:val="nil"/>
          <w:bottom w:val="nil"/>
          <w:right w:val="nil"/>
          <w:between w:val="nil"/>
        </w:pBdr>
        <w:spacing w:after="0" w:line="276" w:lineRule="auto"/>
        <w:ind w:left="1" w:hanging="3"/>
        <w:jc w:val="center"/>
        <w:rPr>
          <w:rFonts w:ascii="Times New Roman" w:eastAsia="Times New Roman" w:hAnsi="Times New Roman" w:cs="Times New Roman"/>
          <w:b/>
          <w:sz w:val="28"/>
          <w:szCs w:val="28"/>
        </w:rPr>
      </w:pPr>
    </w:p>
    <w:p w14:paraId="34B56C68" w14:textId="77777777" w:rsidR="00F53FC3" w:rsidRDefault="00000000">
      <w:pPr>
        <w:spacing w:after="200" w:line="276"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Yapon tili fanini o‘qitishda o‘quvchilarning kreativ fikrlay olishiga, nutq madaniyatining yuqori darajada o‘zlashtirilishiga, akademik salohiyatning baland bo‘lishiga erishishga katta e’tibor qaratish lozim. Shunday ekan, barkamol avlodni yetishtirish uchun bugungi kunning pedagoglari ham o‘z faoliyatlarini ta’lim jarayonida bu ko‘nikmalarni rivojlantirishga qaratishlari maqsadga muvofiqdir. Pedagog kadrlarning bilim va salohiyatini belgilab beradigan sinov jarayonlari ham aynan mana shu maqsadda tashkil etiladi. Mazkur test spetsifikatsiyasining maqsadi pedagog kadrlarning yapon  tili fanidan bilim darajasini aniqlash uchun qo‘llanadigan test variantlari strukturasi va unga qo‘yiladigan talablarni belgilashdan iborat. Mazkur hujjatga aprobatsiyalar natijasida qo‘shimchalar, o‘zgartirishlar va tuzatishlar kiritilishi mumkin.</w:t>
      </w:r>
    </w:p>
    <w:p w14:paraId="2F0C978A" w14:textId="77777777" w:rsidR="00F53FC3" w:rsidRPr="00B42A72" w:rsidRDefault="00000000">
      <w:pPr>
        <w:numPr>
          <w:ilvl w:val="0"/>
          <w:numId w:val="1"/>
        </w:numPr>
        <w:pBdr>
          <w:top w:val="nil"/>
          <w:left w:val="nil"/>
          <w:bottom w:val="nil"/>
          <w:right w:val="nil"/>
          <w:between w:val="nil"/>
        </w:pBdr>
        <w:tabs>
          <w:tab w:val="left" w:pos="993"/>
        </w:tabs>
        <w:spacing w:after="0" w:line="276" w:lineRule="auto"/>
        <w:ind w:left="0" w:firstLine="708"/>
        <w:jc w:val="both"/>
        <w:rPr>
          <w:rFonts w:ascii="Times New Roman" w:eastAsia="Times New Roman" w:hAnsi="Times New Roman" w:cs="Times New Roman"/>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t>Yapon  tili fanini bilishni baholash uchun test sinovi turlari</w:t>
      </w:r>
    </w:p>
    <w:p w14:paraId="111E6719" w14:textId="77777777" w:rsidR="00F53FC3" w:rsidRDefault="00000000">
      <w:pPr>
        <w:spacing w:after="0" w:line="276"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Yapon  tili fani bo‘yicha mutaxassis o‘qituvchilarning ega bo‘lishi kerak bo‘lgan bilim, ko‘nikma va malakalarni baholashga mo‘ljallangan topshiriqlardan iborat.</w:t>
      </w:r>
    </w:p>
    <w:p w14:paraId="5665D504" w14:textId="77777777" w:rsidR="00F53FC3" w:rsidRPr="00B42A72" w:rsidRDefault="00000000">
      <w:pPr>
        <w:numPr>
          <w:ilvl w:val="0"/>
          <w:numId w:val="1"/>
        </w:numPr>
        <w:pBdr>
          <w:top w:val="nil"/>
          <w:left w:val="nil"/>
          <w:bottom w:val="nil"/>
          <w:right w:val="nil"/>
          <w:between w:val="nil"/>
        </w:pBdr>
        <w:tabs>
          <w:tab w:val="left" w:pos="1134"/>
        </w:tabs>
        <w:spacing w:after="0" w:line="276" w:lineRule="auto"/>
        <w:ind w:left="0" w:firstLine="708"/>
        <w:jc w:val="both"/>
        <w:rPr>
          <w:rFonts w:ascii="Times New Roman" w:eastAsia="Times New Roman" w:hAnsi="Times New Roman" w:cs="Times New Roman"/>
          <w:b/>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t>Yapon  tili fanidagi bilimlarni baholash uchun test sinovlari bilan qamrab olingan mazmun sohalari</w:t>
      </w:r>
    </w:p>
    <w:p w14:paraId="1BA9D75E" w14:textId="3C5D4962" w:rsidR="00F53FC3" w:rsidRDefault="00000000">
      <w:pPr>
        <w:spacing w:after="0" w:line="276"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O‘qituvchilarning yapon  tili fanlaridan bilimini baholash bo‘yicha test topshiriqlari umumta</w:t>
      </w:r>
      <w:r w:rsidR="00B42A72">
        <w:rPr>
          <w:rFonts w:ascii="Times New Roman" w:eastAsia="Times New Roman" w:hAnsi="Times New Roman" w:cs="Times New Roman"/>
          <w:sz w:val="28"/>
          <w:szCs w:val="28"/>
        </w:rPr>
        <w:t>’</w:t>
      </w:r>
      <w:r>
        <w:rPr>
          <w:rFonts w:ascii="Times New Roman" w:eastAsia="Times New Roman" w:hAnsi="Times New Roman" w:cs="Times New Roman"/>
          <w:sz w:val="28"/>
          <w:szCs w:val="28"/>
        </w:rPr>
        <w:t>lim maktablarining 5-11-sinflari uchun kurs materiallari va malaka talablari bo‘yicha tegishli adabiyotlardan iborat bo‘lib, tilning quyidagi bo‘limlarini qamrab oladi.</w:t>
      </w:r>
    </w:p>
    <w:p w14:paraId="5DB7ED9D" w14:textId="77777777" w:rsidR="00F53FC3" w:rsidRDefault="00000000">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Morfologiya </w:t>
      </w:r>
    </w:p>
    <w:p w14:paraId="74239046" w14:textId="77777777" w:rsidR="00F53FC3" w:rsidRDefault="00000000">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Sintaksis </w:t>
      </w:r>
    </w:p>
    <w:p w14:paraId="1362D162" w14:textId="77777777" w:rsidR="00F53FC3" w:rsidRDefault="00000000">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Semantika </w:t>
      </w:r>
    </w:p>
    <w:p w14:paraId="51074B22" w14:textId="77777777" w:rsidR="00F53FC3" w:rsidRDefault="00000000">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Pragmatika</w:t>
      </w:r>
    </w:p>
    <w:p w14:paraId="1FDA297A" w14:textId="77777777" w:rsidR="00F53FC3" w:rsidRDefault="00000000">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Leksika </w:t>
      </w:r>
    </w:p>
    <w:p w14:paraId="0F75E3CC" w14:textId="77777777" w:rsidR="00F53FC3" w:rsidRDefault="00000000">
      <w:pPr>
        <w:numPr>
          <w:ilvl w:val="0"/>
          <w:numId w:val="5"/>
        </w:num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O‘qib tushunish </w:t>
      </w:r>
    </w:p>
    <w:p w14:paraId="38B0BE9C" w14:textId="77777777" w:rsidR="00F53FC3" w:rsidRDefault="00000000" w:rsidP="00B42A72">
      <w:p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Umumiy ma’lumot uchun o‘qish</w:t>
      </w:r>
    </w:p>
    <w:p w14:paraId="6F8D34AB" w14:textId="77777777" w:rsidR="00F53FC3" w:rsidRDefault="00000000" w:rsidP="00B42A72">
      <w:pPr>
        <w:pBdr>
          <w:top w:val="nil"/>
          <w:left w:val="nil"/>
          <w:bottom w:val="nil"/>
          <w:right w:val="nil"/>
          <w:between w:val="nil"/>
        </w:pBdr>
        <w:spacing w:after="0" w:line="276"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Tafsilotli ma’lumot uchun o’qish</w:t>
      </w:r>
    </w:p>
    <w:p w14:paraId="172A87B3" w14:textId="77777777" w:rsidR="00F53FC3" w:rsidRDefault="00000000">
      <w:pPr>
        <w:spacing w:after="0" w:line="276" w:lineRule="auto"/>
        <w:ind w:firstLine="708"/>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 xml:space="preserve">Eslatma 1: </w:t>
      </w:r>
      <w:r>
        <w:rPr>
          <w:rFonts w:ascii="Times New Roman" w:eastAsia="Times New Roman" w:hAnsi="Times New Roman" w:cs="Times New Roman"/>
          <w:i/>
          <w:sz w:val="24"/>
          <w:szCs w:val="24"/>
        </w:rPr>
        <w:t>Yapon  tilining ushbu bo‘limlari umumta’lim maktablari standartlari asosida berilgan. Ular joriy o‘quv rejasi va malaka talablari asosida aniqlashtiriladi va kichikroq mavzularga bo‘linadi va kodifikatorda taqdim etiladi.</w:t>
      </w:r>
    </w:p>
    <w:p w14:paraId="55A49001" w14:textId="3D8EE156" w:rsidR="00F53FC3" w:rsidRPr="00B42A72" w:rsidRDefault="00000000" w:rsidP="00B42A72">
      <w:pPr>
        <w:numPr>
          <w:ilvl w:val="0"/>
          <w:numId w:val="1"/>
        </w:numPr>
        <w:pBdr>
          <w:top w:val="nil"/>
          <w:left w:val="nil"/>
          <w:bottom w:val="nil"/>
          <w:right w:val="nil"/>
          <w:between w:val="nil"/>
        </w:pBdr>
        <w:tabs>
          <w:tab w:val="left" w:pos="426"/>
        </w:tabs>
        <w:spacing w:after="0" w:line="276" w:lineRule="auto"/>
        <w:ind w:left="0" w:firstLine="0"/>
        <w:jc w:val="center"/>
        <w:rPr>
          <w:rFonts w:ascii="Times New Roman" w:eastAsia="Times New Roman" w:hAnsi="Times New Roman" w:cs="Times New Roman"/>
          <w:b/>
          <w:color w:val="1F3864" w:themeColor="accent1" w:themeShade="80"/>
          <w:sz w:val="28"/>
          <w:szCs w:val="28"/>
        </w:rPr>
      </w:pPr>
      <w:r>
        <w:rPr>
          <w:rFonts w:ascii="Times New Roman" w:eastAsia="Times New Roman" w:hAnsi="Times New Roman" w:cs="Times New Roman"/>
          <w:b/>
          <w:color w:val="000000"/>
          <w:sz w:val="28"/>
          <w:szCs w:val="28"/>
        </w:rPr>
        <w:lastRenderedPageBreak/>
        <w:t>Y</w:t>
      </w:r>
      <w:r w:rsidRPr="00B42A72">
        <w:rPr>
          <w:rFonts w:ascii="Times New Roman" w:eastAsia="Times New Roman" w:hAnsi="Times New Roman" w:cs="Times New Roman"/>
          <w:b/>
          <w:color w:val="1F3864" w:themeColor="accent1" w:themeShade="80"/>
          <w:sz w:val="28"/>
          <w:szCs w:val="28"/>
        </w:rPr>
        <w:t xml:space="preserve">apon tili fanidan bilimlarni baholashda qamrab </w:t>
      </w:r>
      <w:r w:rsidRPr="00B42A72">
        <w:rPr>
          <w:rFonts w:ascii="Times New Roman" w:eastAsia="Times New Roman" w:hAnsi="Times New Roman" w:cs="Times New Roman"/>
          <w:b/>
          <w:color w:val="1F3864" w:themeColor="accent1" w:themeShade="80"/>
          <w:sz w:val="28"/>
          <w:szCs w:val="28"/>
        </w:rPr>
        <w:br/>
        <w:t xml:space="preserve">     olinadigan konstruktlar</w:t>
      </w:r>
    </w:p>
    <w:tbl>
      <w:tblPr>
        <w:tblStyle w:val="ae"/>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6"/>
        <w:gridCol w:w="3185"/>
        <w:gridCol w:w="5664"/>
      </w:tblGrid>
      <w:tr w:rsidR="00F53FC3" w14:paraId="46492CA2" w14:textId="77777777">
        <w:tc>
          <w:tcPr>
            <w:tcW w:w="496" w:type="dxa"/>
          </w:tcPr>
          <w:p w14:paraId="25355620" w14:textId="77777777" w:rsidR="00F53FC3" w:rsidRDefault="00F53FC3">
            <w:pPr>
              <w:rPr>
                <w:rFonts w:ascii="Times New Roman" w:eastAsia="Times New Roman" w:hAnsi="Times New Roman" w:cs="Times New Roman"/>
                <w:b/>
                <w:sz w:val="24"/>
                <w:szCs w:val="24"/>
              </w:rPr>
            </w:pPr>
          </w:p>
        </w:tc>
        <w:tc>
          <w:tcPr>
            <w:tcW w:w="3185" w:type="dxa"/>
          </w:tcPr>
          <w:p w14:paraId="0A35C259" w14:textId="77777777" w:rsidR="00F53FC3" w:rsidRPr="00B42A72" w:rsidRDefault="00000000">
            <w:pPr>
              <w:rPr>
                <w:rFonts w:ascii="Times New Roman" w:eastAsia="Times New Roman" w:hAnsi="Times New Roman" w:cs="Times New Roman"/>
                <w:b/>
                <w:sz w:val="24"/>
                <w:szCs w:val="24"/>
              </w:rPr>
            </w:pPr>
            <w:proofErr w:type="spellStart"/>
            <w:r w:rsidRPr="00B42A72">
              <w:rPr>
                <w:rFonts w:ascii="MS Gothic" w:eastAsia="MS Gothic" w:hAnsi="MS Gothic" w:cs="MS Gothic"/>
                <w:b/>
                <w:sz w:val="24"/>
                <w:szCs w:val="24"/>
              </w:rPr>
              <w:t>構成要素</w:t>
            </w:r>
            <w:proofErr w:type="spellEnd"/>
          </w:p>
        </w:tc>
        <w:tc>
          <w:tcPr>
            <w:tcW w:w="5664" w:type="dxa"/>
          </w:tcPr>
          <w:p w14:paraId="4B6D9710" w14:textId="77777777" w:rsidR="00F53FC3" w:rsidRPr="00B42A72" w:rsidRDefault="00000000">
            <w:pPr>
              <w:rPr>
                <w:rFonts w:ascii="Times New Roman" w:eastAsia="Times New Roman" w:hAnsi="Times New Roman" w:cs="Times New Roman"/>
                <w:b/>
                <w:sz w:val="24"/>
                <w:szCs w:val="24"/>
              </w:rPr>
            </w:pPr>
            <w:proofErr w:type="spellStart"/>
            <w:r w:rsidRPr="00B42A72">
              <w:rPr>
                <w:rFonts w:ascii="MS Gothic" w:eastAsia="MS Gothic" w:hAnsi="MS Gothic" w:cs="MS Gothic"/>
                <w:b/>
                <w:sz w:val="24"/>
                <w:szCs w:val="24"/>
              </w:rPr>
              <w:t>要求事項</w:t>
            </w:r>
            <w:proofErr w:type="spellEnd"/>
          </w:p>
        </w:tc>
      </w:tr>
      <w:tr w:rsidR="00F53FC3" w14:paraId="72E638F7" w14:textId="77777777">
        <w:tc>
          <w:tcPr>
            <w:tcW w:w="496" w:type="dxa"/>
          </w:tcPr>
          <w:p w14:paraId="00422B4E" w14:textId="77777777" w:rsidR="00F53FC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3185" w:type="dxa"/>
          </w:tcPr>
          <w:p w14:paraId="05840AC2" w14:textId="77777777" w:rsidR="00F53FC3" w:rsidRPr="00B42A72" w:rsidRDefault="00000000">
            <w:pPr>
              <w:rPr>
                <w:rFonts w:ascii="Times New Roman" w:eastAsia="Times New Roman" w:hAnsi="Times New Roman" w:cs="Times New Roman"/>
                <w:b/>
                <w:sz w:val="24"/>
                <w:szCs w:val="24"/>
              </w:rPr>
            </w:pPr>
            <w:proofErr w:type="spellStart"/>
            <w:r w:rsidRPr="00B42A72">
              <w:rPr>
                <w:rFonts w:ascii="MS Gothic" w:eastAsia="MS Gothic" w:hAnsi="MS Gothic" w:cs="MS Gothic"/>
                <w:sz w:val="24"/>
                <w:szCs w:val="24"/>
              </w:rPr>
              <w:t>同音異義語／類音語／同義語／反義語</w:t>
            </w:r>
            <w:proofErr w:type="spellEnd"/>
          </w:p>
        </w:tc>
        <w:tc>
          <w:tcPr>
            <w:tcW w:w="5664" w:type="dxa"/>
          </w:tcPr>
          <w:p w14:paraId="359D6987" w14:textId="77777777" w:rsidR="00F53FC3" w:rsidRPr="00B42A72" w:rsidRDefault="00000000">
            <w:pPr>
              <w:rPr>
                <w:rFonts w:ascii="Times New Roman" w:eastAsia="Times New Roman" w:hAnsi="Times New Roman" w:cs="Times New Roman"/>
                <w:sz w:val="24"/>
                <w:szCs w:val="24"/>
                <w:lang w:val="ru-RU"/>
              </w:rPr>
            </w:pPr>
            <w:proofErr w:type="spellStart"/>
            <w:r w:rsidRPr="00B42A72">
              <w:rPr>
                <w:rFonts w:ascii="MS Gothic" w:eastAsia="MS Gothic" w:hAnsi="MS Gothic" w:cs="MS Gothic"/>
                <w:sz w:val="24"/>
                <w:szCs w:val="24"/>
              </w:rPr>
              <w:t>語彙・意味論的な意味を適切に使用する能力。形態と意味の関係に基づいて種類を特定し、語彙項</w:t>
            </w:r>
            <w:r w:rsidRPr="00B42A72">
              <w:rPr>
                <w:rFonts w:ascii="MS Gothic" w:eastAsia="MS Gothic" w:hAnsi="MS Gothic" w:cs="MS Gothic"/>
                <w:sz w:val="24"/>
                <w:szCs w:val="24"/>
                <w:lang w:val="ru-RU"/>
              </w:rPr>
              <w:t>（</w:t>
            </w:r>
            <w:r w:rsidRPr="00B42A72">
              <w:rPr>
                <w:rFonts w:ascii="MS Gothic" w:eastAsia="MS Gothic" w:hAnsi="MS Gothic" w:cs="MS Gothic"/>
                <w:sz w:val="24"/>
                <w:szCs w:val="24"/>
              </w:rPr>
              <w:t>レキセム</w:t>
            </w:r>
            <w:r w:rsidRPr="00B42A72">
              <w:rPr>
                <w:rFonts w:ascii="MS Gothic" w:eastAsia="MS Gothic" w:hAnsi="MS Gothic" w:cs="MS Gothic"/>
                <w:sz w:val="24"/>
                <w:szCs w:val="24"/>
                <w:lang w:val="ru-RU"/>
              </w:rPr>
              <w:t>）</w:t>
            </w:r>
            <w:r w:rsidRPr="00B42A72">
              <w:rPr>
                <w:rFonts w:ascii="MS Gothic" w:eastAsia="MS Gothic" w:hAnsi="MS Gothic" w:cs="MS Gothic"/>
                <w:sz w:val="24"/>
                <w:szCs w:val="24"/>
              </w:rPr>
              <w:t>を理解する</w:t>
            </w:r>
            <w:proofErr w:type="spellEnd"/>
            <w:r w:rsidRPr="00B42A72">
              <w:rPr>
                <w:rFonts w:ascii="MS Gothic" w:eastAsia="MS Gothic" w:hAnsi="MS Gothic" w:cs="MS Gothic"/>
                <w:sz w:val="24"/>
                <w:szCs w:val="24"/>
              </w:rPr>
              <w:t>。</w:t>
            </w:r>
          </w:p>
        </w:tc>
      </w:tr>
      <w:tr w:rsidR="00F53FC3" w14:paraId="53C30A60" w14:textId="77777777">
        <w:tc>
          <w:tcPr>
            <w:tcW w:w="496" w:type="dxa"/>
          </w:tcPr>
          <w:p w14:paraId="05245C63" w14:textId="77777777" w:rsidR="00F53FC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3185" w:type="dxa"/>
          </w:tcPr>
          <w:p w14:paraId="5EF8F0CB" w14:textId="77777777" w:rsidR="00F53FC3" w:rsidRPr="00B42A72" w:rsidRDefault="00000000">
            <w:pPr>
              <w:rPr>
                <w:rFonts w:ascii="Times New Roman" w:eastAsia="Times New Roman" w:hAnsi="Times New Roman" w:cs="Times New Roman"/>
                <w:b/>
                <w:sz w:val="24"/>
                <w:szCs w:val="24"/>
              </w:rPr>
            </w:pPr>
            <w:proofErr w:type="spellStart"/>
            <w:r w:rsidRPr="00B42A72">
              <w:rPr>
                <w:rFonts w:ascii="MS Gothic" w:eastAsia="MS Gothic" w:hAnsi="MS Gothic" w:cs="MS Gothic"/>
                <w:sz w:val="24"/>
                <w:szCs w:val="24"/>
              </w:rPr>
              <w:t>語構成、形態論的分析</w:t>
            </w:r>
            <w:proofErr w:type="spellEnd"/>
          </w:p>
        </w:tc>
        <w:tc>
          <w:tcPr>
            <w:tcW w:w="5664" w:type="dxa"/>
          </w:tcPr>
          <w:p w14:paraId="0F3A89BE" w14:textId="77777777" w:rsidR="00F53FC3" w:rsidRPr="00B42A72" w:rsidRDefault="00000000">
            <w:pPr>
              <w:rPr>
                <w:rFonts w:ascii="Times New Roman" w:eastAsia="Times New Roman" w:hAnsi="Times New Roman" w:cs="Times New Roman"/>
                <w:sz w:val="24"/>
                <w:szCs w:val="24"/>
              </w:rPr>
            </w:pPr>
            <w:proofErr w:type="spellStart"/>
            <w:r w:rsidRPr="00B42A72">
              <w:rPr>
                <w:rFonts w:ascii="MS Gothic" w:eastAsia="MS Gothic" w:hAnsi="MS Gothic" w:cs="MS Gothic"/>
                <w:sz w:val="24"/>
                <w:szCs w:val="24"/>
              </w:rPr>
              <w:t>文法単位の形態論的分析</w:t>
            </w:r>
            <w:proofErr w:type="spellEnd"/>
            <w:r w:rsidRPr="00B42A72">
              <w:rPr>
                <w:rFonts w:ascii="Times New Roman" w:eastAsia="Times New Roman" w:hAnsi="Times New Roman" w:cs="Times New Roman"/>
                <w:sz w:val="24"/>
                <w:szCs w:val="24"/>
              </w:rPr>
              <w:t xml:space="preserve"> ― </w:t>
            </w:r>
            <w:proofErr w:type="spellStart"/>
            <w:r w:rsidRPr="00B42A72">
              <w:rPr>
                <w:rFonts w:ascii="MS Gothic" w:eastAsia="MS Gothic" w:hAnsi="MS Gothic" w:cs="MS Gothic"/>
                <w:sz w:val="24"/>
                <w:szCs w:val="24"/>
              </w:rPr>
              <w:t>名詞、動詞、形容詞およびその他の品詞を文法的特徴に基づいて区別し、形態素分析を行う</w:t>
            </w:r>
            <w:proofErr w:type="spellEnd"/>
            <w:r w:rsidRPr="00B42A72">
              <w:rPr>
                <w:rFonts w:ascii="MS Gothic" w:eastAsia="MS Gothic" w:hAnsi="MS Gothic" w:cs="MS Gothic"/>
                <w:sz w:val="24"/>
                <w:szCs w:val="24"/>
              </w:rPr>
              <w:t>。</w:t>
            </w:r>
          </w:p>
        </w:tc>
      </w:tr>
      <w:tr w:rsidR="00F53FC3" w14:paraId="7A402692" w14:textId="77777777">
        <w:tc>
          <w:tcPr>
            <w:tcW w:w="496" w:type="dxa"/>
          </w:tcPr>
          <w:p w14:paraId="7C71E23B" w14:textId="77777777" w:rsidR="00F53FC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p>
        </w:tc>
        <w:tc>
          <w:tcPr>
            <w:tcW w:w="3185" w:type="dxa"/>
          </w:tcPr>
          <w:p w14:paraId="3800FE13" w14:textId="77777777" w:rsidR="00F53FC3" w:rsidRPr="00B42A72" w:rsidRDefault="00000000">
            <w:pPr>
              <w:rPr>
                <w:rFonts w:ascii="Times New Roman" w:eastAsia="Times New Roman" w:hAnsi="Times New Roman" w:cs="Times New Roman"/>
                <w:b/>
                <w:sz w:val="24"/>
                <w:szCs w:val="24"/>
              </w:rPr>
            </w:pPr>
            <w:proofErr w:type="spellStart"/>
            <w:r w:rsidRPr="00B42A72">
              <w:rPr>
                <w:rFonts w:ascii="MS Gothic" w:eastAsia="MS Gothic" w:hAnsi="MS Gothic" w:cs="MS Gothic"/>
                <w:sz w:val="24"/>
                <w:szCs w:val="24"/>
              </w:rPr>
              <w:t>統語論：語句、文、文成分、文成分と関係を持たない要素、複文の種類、句読点</w:t>
            </w:r>
            <w:proofErr w:type="spellEnd"/>
          </w:p>
        </w:tc>
        <w:tc>
          <w:tcPr>
            <w:tcW w:w="5664" w:type="dxa"/>
          </w:tcPr>
          <w:p w14:paraId="191FF67F" w14:textId="77777777" w:rsidR="00F53FC3" w:rsidRPr="00B42A72" w:rsidRDefault="00000000">
            <w:pPr>
              <w:rPr>
                <w:rFonts w:ascii="Times New Roman" w:eastAsia="Times New Roman" w:hAnsi="Times New Roman" w:cs="Times New Roman"/>
                <w:sz w:val="24"/>
                <w:szCs w:val="24"/>
              </w:rPr>
            </w:pPr>
            <w:proofErr w:type="spellStart"/>
            <w:r w:rsidRPr="00B42A72">
              <w:rPr>
                <w:rFonts w:ascii="MS Gothic" w:eastAsia="MS Gothic" w:hAnsi="MS Gothic" w:cs="MS Gothic"/>
                <w:sz w:val="24"/>
                <w:szCs w:val="24"/>
              </w:rPr>
              <w:t>統語構造の分析</w:t>
            </w:r>
            <w:proofErr w:type="spellEnd"/>
            <w:r w:rsidRPr="00B42A72">
              <w:rPr>
                <w:rFonts w:ascii="Times New Roman" w:eastAsia="Times New Roman" w:hAnsi="Times New Roman" w:cs="Times New Roman"/>
                <w:sz w:val="24"/>
                <w:szCs w:val="24"/>
              </w:rPr>
              <w:t xml:space="preserve"> ― </w:t>
            </w:r>
            <w:proofErr w:type="spellStart"/>
            <w:r w:rsidRPr="00B42A72">
              <w:rPr>
                <w:rFonts w:ascii="MS Gothic" w:eastAsia="MS Gothic" w:hAnsi="MS Gothic" w:cs="MS Gothic"/>
                <w:sz w:val="24"/>
                <w:szCs w:val="24"/>
              </w:rPr>
              <w:t>文の構成、結合の種類、文成分と関係を持たない要素の文中での役割、会話文や引用文の文法構造の理解、句読点の適切な使用</w:t>
            </w:r>
            <w:proofErr w:type="spellEnd"/>
            <w:r w:rsidRPr="00B42A72">
              <w:rPr>
                <w:rFonts w:ascii="MS Gothic" w:eastAsia="MS Gothic" w:hAnsi="MS Gothic" w:cs="MS Gothic"/>
                <w:sz w:val="24"/>
                <w:szCs w:val="24"/>
              </w:rPr>
              <w:t>。</w:t>
            </w:r>
          </w:p>
        </w:tc>
      </w:tr>
      <w:tr w:rsidR="00F53FC3" w14:paraId="5C0F5799" w14:textId="77777777">
        <w:tc>
          <w:tcPr>
            <w:tcW w:w="496" w:type="dxa"/>
          </w:tcPr>
          <w:p w14:paraId="0A14B756" w14:textId="77777777" w:rsidR="00F53FC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3185" w:type="dxa"/>
          </w:tcPr>
          <w:p w14:paraId="57CA214D" w14:textId="77777777" w:rsidR="00F53FC3" w:rsidRPr="00B42A72" w:rsidRDefault="00000000">
            <w:pPr>
              <w:rPr>
                <w:rFonts w:ascii="Times New Roman" w:eastAsia="Times New Roman" w:hAnsi="Times New Roman" w:cs="Times New Roman"/>
                <w:b/>
                <w:sz w:val="24"/>
                <w:szCs w:val="24"/>
              </w:rPr>
            </w:pPr>
            <w:proofErr w:type="spellStart"/>
            <w:r w:rsidRPr="00B42A72">
              <w:rPr>
                <w:rFonts w:ascii="MS Gothic" w:eastAsia="MS Gothic" w:hAnsi="MS Gothic" w:cs="MS Gothic"/>
                <w:sz w:val="24"/>
                <w:szCs w:val="24"/>
              </w:rPr>
              <w:t>文体および文体的誤り</w:t>
            </w:r>
            <w:proofErr w:type="spellEnd"/>
          </w:p>
        </w:tc>
        <w:tc>
          <w:tcPr>
            <w:tcW w:w="5664" w:type="dxa"/>
          </w:tcPr>
          <w:p w14:paraId="006C769F" w14:textId="77777777" w:rsidR="00F53FC3" w:rsidRPr="00B42A72" w:rsidRDefault="00000000">
            <w:pPr>
              <w:rPr>
                <w:rFonts w:ascii="Times New Roman" w:eastAsia="Times New Roman" w:hAnsi="Times New Roman" w:cs="Times New Roman"/>
                <w:sz w:val="24"/>
                <w:szCs w:val="24"/>
              </w:rPr>
            </w:pPr>
            <w:proofErr w:type="spellStart"/>
            <w:r w:rsidRPr="00B42A72">
              <w:rPr>
                <w:rFonts w:ascii="MS Gothic" w:eastAsia="MS Gothic" w:hAnsi="MS Gothic" w:cs="MS Gothic"/>
                <w:sz w:val="24"/>
                <w:szCs w:val="24"/>
              </w:rPr>
              <w:t>文体の識別</w:t>
            </w:r>
            <w:proofErr w:type="spellEnd"/>
            <w:r w:rsidRPr="00B42A72">
              <w:rPr>
                <w:rFonts w:ascii="Times New Roman" w:eastAsia="Times New Roman" w:hAnsi="Times New Roman" w:cs="Times New Roman"/>
                <w:sz w:val="24"/>
                <w:szCs w:val="24"/>
              </w:rPr>
              <w:t xml:space="preserve"> ― </w:t>
            </w:r>
            <w:proofErr w:type="spellStart"/>
            <w:r w:rsidRPr="00B42A72">
              <w:rPr>
                <w:rFonts w:ascii="MS Gothic" w:eastAsia="MS Gothic" w:hAnsi="MS Gothic" w:cs="MS Gothic"/>
                <w:sz w:val="24"/>
                <w:szCs w:val="24"/>
              </w:rPr>
              <w:t>文脈に応じた文体の選択、文体的誤りの特定、文体の種類を区別する能力</w:t>
            </w:r>
            <w:proofErr w:type="spellEnd"/>
            <w:r w:rsidRPr="00B42A72">
              <w:rPr>
                <w:rFonts w:ascii="MS Gothic" w:eastAsia="MS Gothic" w:hAnsi="MS Gothic" w:cs="MS Gothic"/>
                <w:sz w:val="24"/>
                <w:szCs w:val="24"/>
              </w:rPr>
              <w:t>。</w:t>
            </w:r>
          </w:p>
        </w:tc>
      </w:tr>
      <w:tr w:rsidR="00F53FC3" w14:paraId="2A7DAC9D" w14:textId="77777777">
        <w:tc>
          <w:tcPr>
            <w:tcW w:w="496" w:type="dxa"/>
          </w:tcPr>
          <w:p w14:paraId="53A07E5F" w14:textId="77777777" w:rsidR="00F53FC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3185" w:type="dxa"/>
          </w:tcPr>
          <w:p w14:paraId="4F1CD622" w14:textId="77777777" w:rsidR="00F53FC3" w:rsidRPr="00B42A72" w:rsidRDefault="00000000">
            <w:pPr>
              <w:rPr>
                <w:rFonts w:ascii="Times New Roman" w:eastAsia="Times New Roman" w:hAnsi="Times New Roman" w:cs="Times New Roman"/>
                <w:b/>
                <w:sz w:val="24"/>
                <w:szCs w:val="24"/>
              </w:rPr>
            </w:pPr>
            <w:proofErr w:type="spellStart"/>
            <w:r w:rsidRPr="00B42A72">
              <w:rPr>
                <w:rFonts w:ascii="MS Gothic" w:eastAsia="MS Gothic" w:hAnsi="MS Gothic" w:cs="MS Gothic"/>
                <w:sz w:val="24"/>
                <w:szCs w:val="24"/>
              </w:rPr>
              <w:t>語用論的特徴</w:t>
            </w:r>
            <w:proofErr w:type="spellEnd"/>
          </w:p>
        </w:tc>
        <w:tc>
          <w:tcPr>
            <w:tcW w:w="5664" w:type="dxa"/>
          </w:tcPr>
          <w:p w14:paraId="204FA51A" w14:textId="77777777" w:rsidR="00F53FC3" w:rsidRPr="00B42A72" w:rsidRDefault="00000000">
            <w:pPr>
              <w:rPr>
                <w:rFonts w:ascii="Times New Roman" w:eastAsia="Times New Roman" w:hAnsi="Times New Roman" w:cs="Times New Roman"/>
                <w:sz w:val="24"/>
                <w:szCs w:val="24"/>
              </w:rPr>
            </w:pPr>
            <w:proofErr w:type="spellStart"/>
            <w:r w:rsidRPr="00B42A72">
              <w:rPr>
                <w:rFonts w:ascii="MS Gothic" w:eastAsia="MS Gothic" w:hAnsi="MS Gothic" w:cs="MS Gothic"/>
                <w:sz w:val="24"/>
                <w:szCs w:val="24"/>
              </w:rPr>
              <w:t>言語単位をコミュニケーション目的に沿って適切に使用する能力の評価</w:t>
            </w:r>
            <w:proofErr w:type="spellEnd"/>
            <w:r w:rsidRPr="00B42A72">
              <w:rPr>
                <w:rFonts w:ascii="MS Gothic" w:eastAsia="MS Gothic" w:hAnsi="MS Gothic" w:cs="MS Gothic"/>
                <w:sz w:val="24"/>
                <w:szCs w:val="24"/>
              </w:rPr>
              <w:t>。</w:t>
            </w:r>
          </w:p>
        </w:tc>
      </w:tr>
      <w:tr w:rsidR="00F53FC3" w14:paraId="23B56037" w14:textId="77777777">
        <w:tc>
          <w:tcPr>
            <w:tcW w:w="496" w:type="dxa"/>
          </w:tcPr>
          <w:p w14:paraId="3253D888" w14:textId="77777777" w:rsidR="00F53FC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3185" w:type="dxa"/>
          </w:tcPr>
          <w:p w14:paraId="55A6968C" w14:textId="77777777" w:rsidR="00F53FC3" w:rsidRPr="00B42A72" w:rsidRDefault="00000000">
            <w:pPr>
              <w:rPr>
                <w:rFonts w:ascii="Times New Roman" w:eastAsia="Times New Roman" w:hAnsi="Times New Roman" w:cs="Times New Roman"/>
                <w:sz w:val="24"/>
                <w:szCs w:val="24"/>
              </w:rPr>
            </w:pPr>
            <w:proofErr w:type="spellStart"/>
            <w:r w:rsidRPr="00B42A72">
              <w:rPr>
                <w:rFonts w:ascii="MS Gothic" w:eastAsia="MS Gothic" w:hAnsi="MS Gothic" w:cs="MS Gothic"/>
                <w:sz w:val="24"/>
                <w:szCs w:val="24"/>
              </w:rPr>
              <w:t>文章読解</w:t>
            </w:r>
            <w:proofErr w:type="spellEnd"/>
          </w:p>
        </w:tc>
        <w:tc>
          <w:tcPr>
            <w:tcW w:w="5664" w:type="dxa"/>
          </w:tcPr>
          <w:p w14:paraId="72EA5B16" w14:textId="77777777" w:rsidR="00F53FC3" w:rsidRPr="00B42A72" w:rsidRDefault="00000000">
            <w:pPr>
              <w:rPr>
                <w:rFonts w:ascii="Times New Roman" w:eastAsia="Times New Roman" w:hAnsi="Times New Roman" w:cs="Times New Roman"/>
                <w:sz w:val="24"/>
                <w:szCs w:val="24"/>
              </w:rPr>
            </w:pPr>
            <w:proofErr w:type="spellStart"/>
            <w:r w:rsidRPr="00B42A72">
              <w:rPr>
                <w:rFonts w:ascii="MS Gothic" w:eastAsia="MS Gothic" w:hAnsi="MS Gothic" w:cs="MS Gothic"/>
                <w:sz w:val="24"/>
                <w:szCs w:val="24"/>
              </w:rPr>
              <w:t>読解および論理的分析</w:t>
            </w:r>
            <w:proofErr w:type="spellEnd"/>
            <w:r w:rsidRPr="00B42A72">
              <w:rPr>
                <w:rFonts w:ascii="Times New Roman" w:eastAsia="Times New Roman" w:hAnsi="Times New Roman" w:cs="Times New Roman"/>
                <w:sz w:val="24"/>
                <w:szCs w:val="24"/>
              </w:rPr>
              <w:t xml:space="preserve"> ― </w:t>
            </w:r>
            <w:proofErr w:type="spellStart"/>
            <w:r w:rsidRPr="00B42A72">
              <w:rPr>
                <w:rFonts w:ascii="MS Gothic" w:eastAsia="MS Gothic" w:hAnsi="MS Gothic" w:cs="MS Gothic"/>
                <w:sz w:val="24"/>
                <w:szCs w:val="24"/>
              </w:rPr>
              <w:t>学術的または文学的文章から主要な思想や事実を抽出し、結論を導く能力</w:t>
            </w:r>
            <w:proofErr w:type="spellEnd"/>
            <w:r w:rsidRPr="00B42A72">
              <w:rPr>
                <w:rFonts w:ascii="MS Gothic" w:eastAsia="MS Gothic" w:hAnsi="MS Gothic" w:cs="MS Gothic"/>
                <w:sz w:val="24"/>
                <w:szCs w:val="24"/>
              </w:rPr>
              <w:t>。</w:t>
            </w:r>
          </w:p>
        </w:tc>
      </w:tr>
    </w:tbl>
    <w:p w14:paraId="0038F653" w14:textId="17E66F35" w:rsidR="00F53FC3" w:rsidRPr="00B42A72" w:rsidRDefault="00000000">
      <w:pPr>
        <w:numPr>
          <w:ilvl w:val="0"/>
          <w:numId w:val="1"/>
        </w:numPr>
        <w:pBdr>
          <w:top w:val="nil"/>
          <w:left w:val="nil"/>
          <w:bottom w:val="nil"/>
          <w:right w:val="nil"/>
          <w:between w:val="nil"/>
        </w:pBdr>
        <w:tabs>
          <w:tab w:val="left" w:pos="1134"/>
        </w:tabs>
        <w:spacing w:before="120" w:after="120" w:line="276" w:lineRule="auto"/>
        <w:ind w:left="0" w:firstLine="709"/>
        <w:jc w:val="both"/>
        <w:rPr>
          <w:rFonts w:ascii="Times New Roman" w:eastAsia="Times New Roman" w:hAnsi="Times New Roman" w:cs="Times New Roman"/>
          <w:b/>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t>Test sinovlari yordamida yapon</w:t>
      </w:r>
      <w:r w:rsidR="00B42A72" w:rsidRPr="00B42A72">
        <w:rPr>
          <w:rFonts w:ascii="Times New Roman" w:eastAsia="Times New Roman" w:hAnsi="Times New Roman" w:cs="Times New Roman"/>
          <w:b/>
          <w:color w:val="1F3864" w:themeColor="accent1" w:themeShade="80"/>
          <w:sz w:val="28"/>
          <w:szCs w:val="28"/>
        </w:rPr>
        <w:t xml:space="preserve"> </w:t>
      </w:r>
      <w:r w:rsidRPr="00B42A72">
        <w:rPr>
          <w:rFonts w:ascii="Times New Roman" w:eastAsia="Times New Roman" w:hAnsi="Times New Roman" w:cs="Times New Roman"/>
          <w:b/>
          <w:color w:val="1F3864" w:themeColor="accent1" w:themeShade="80"/>
          <w:sz w:val="28"/>
          <w:szCs w:val="28"/>
        </w:rPr>
        <w:t xml:space="preserve">tili fani bo‘yicha bilimlarni baholashda quyidagi aqliy faoliyat turlari baholanadi </w:t>
      </w:r>
    </w:p>
    <w:p w14:paraId="244E878D" w14:textId="77777777" w:rsidR="00F53FC3" w:rsidRDefault="00000000">
      <w:pPr>
        <w:numPr>
          <w:ilvl w:val="0"/>
          <w:numId w:val="2"/>
        </w:numPr>
        <w:tabs>
          <w:tab w:val="left" w:pos="993"/>
        </w:tabs>
        <w:spacing w:after="0" w:line="276" w:lineRule="auto"/>
        <w:ind w:left="566" w:hanging="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Bilish.</w:t>
      </w:r>
    </w:p>
    <w:p w14:paraId="73B2E4F1" w14:textId="77777777" w:rsidR="00F53FC3" w:rsidRDefault="00000000">
      <w:pPr>
        <w:numPr>
          <w:ilvl w:val="0"/>
          <w:numId w:val="2"/>
        </w:numPr>
        <w:tabs>
          <w:tab w:val="left" w:pos="993"/>
        </w:tabs>
        <w:spacing w:after="0" w:line="276" w:lineRule="auto"/>
        <w:ind w:left="566" w:hanging="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Qo‘llash.</w:t>
      </w:r>
    </w:p>
    <w:p w14:paraId="3105ED09" w14:textId="77777777" w:rsidR="00F53FC3" w:rsidRDefault="00000000">
      <w:pPr>
        <w:numPr>
          <w:ilvl w:val="0"/>
          <w:numId w:val="2"/>
        </w:numPr>
        <w:tabs>
          <w:tab w:val="left" w:pos="993"/>
        </w:tabs>
        <w:spacing w:after="0" w:line="276" w:lineRule="auto"/>
        <w:ind w:left="566" w:hanging="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Mulohaza yuritish.</w:t>
      </w:r>
    </w:p>
    <w:p w14:paraId="4B6332EF" w14:textId="77777777" w:rsidR="00F53FC3" w:rsidRPr="00B42A72" w:rsidRDefault="00000000">
      <w:pPr>
        <w:numPr>
          <w:ilvl w:val="0"/>
          <w:numId w:val="1"/>
        </w:numPr>
        <w:pBdr>
          <w:top w:val="nil"/>
          <w:left w:val="nil"/>
          <w:bottom w:val="nil"/>
          <w:right w:val="nil"/>
          <w:between w:val="nil"/>
        </w:pBdr>
        <w:tabs>
          <w:tab w:val="left" w:pos="1134"/>
        </w:tabs>
        <w:spacing w:before="120" w:after="120" w:line="276" w:lineRule="auto"/>
        <w:ind w:left="0" w:firstLine="709"/>
        <w:jc w:val="both"/>
        <w:rPr>
          <w:rFonts w:ascii="Times New Roman" w:eastAsia="Times New Roman" w:hAnsi="Times New Roman" w:cs="Times New Roman"/>
          <w:b/>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t xml:space="preserve">Yapon  tili fani o‘qituvchilarini attestatsiyadan o‘tkazishda bilimlarni baholash uchun ishlatiladigan test turlari  </w:t>
      </w:r>
    </w:p>
    <w:p w14:paraId="37A5CB4C" w14:textId="77777777" w:rsidR="00F53FC3" w:rsidRDefault="00000000" w:rsidP="00B42A72">
      <w:pPr>
        <w:pBdr>
          <w:top w:val="nil"/>
          <w:left w:val="nil"/>
          <w:bottom w:val="nil"/>
          <w:right w:val="nil"/>
          <w:between w:val="nil"/>
        </w:pBdr>
        <w:tabs>
          <w:tab w:val="left" w:pos="851"/>
        </w:tabs>
        <w:spacing w:after="0" w:line="240" w:lineRule="auto"/>
        <w:ind w:left="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Mazmunga doir toʻrtta javob variantli, bitta toʻgʻri javobli yopiq test Y-1</w:t>
      </w:r>
    </w:p>
    <w:p w14:paraId="6E74FF98" w14:textId="77777777" w:rsidR="00F53FC3" w:rsidRDefault="00000000" w:rsidP="00B42A72">
      <w:pPr>
        <w:pBdr>
          <w:top w:val="nil"/>
          <w:left w:val="nil"/>
          <w:bottom w:val="nil"/>
          <w:right w:val="nil"/>
          <w:between w:val="nil"/>
        </w:pBdr>
        <w:tabs>
          <w:tab w:val="left" w:pos="851"/>
        </w:tabs>
        <w:spacing w:after="0" w:line="240" w:lineRule="auto"/>
        <w:ind w:left="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Mazmunga doir bir necha javobli yopiq test Y-2</w:t>
      </w:r>
    </w:p>
    <w:p w14:paraId="197E5405" w14:textId="77777777" w:rsidR="00F53FC3" w:rsidRDefault="00000000" w:rsidP="00B42A72">
      <w:pPr>
        <w:pBdr>
          <w:top w:val="nil"/>
          <w:left w:val="nil"/>
          <w:bottom w:val="nil"/>
          <w:right w:val="nil"/>
          <w:between w:val="nil"/>
        </w:pBdr>
        <w:tabs>
          <w:tab w:val="left" w:pos="851"/>
        </w:tabs>
        <w:spacing w:after="0" w:line="240" w:lineRule="auto"/>
        <w:ind w:left="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Mazmunga oid moslikni topish yopiq test Y-3</w:t>
      </w:r>
    </w:p>
    <w:p w14:paraId="1E6A0994" w14:textId="77777777" w:rsidR="00F53FC3" w:rsidRDefault="00000000" w:rsidP="00B42A72">
      <w:pPr>
        <w:pBdr>
          <w:top w:val="nil"/>
          <w:left w:val="nil"/>
          <w:bottom w:val="nil"/>
          <w:right w:val="nil"/>
          <w:between w:val="nil"/>
        </w:pBdr>
        <w:tabs>
          <w:tab w:val="left" w:pos="851"/>
        </w:tabs>
        <w:spacing w:after="0" w:line="240" w:lineRule="auto"/>
        <w:ind w:left="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Mazmun yuzasidan kerma-ketlikni joylashtirish yopiq test Y-4</w:t>
      </w:r>
    </w:p>
    <w:p w14:paraId="64FE2A5C" w14:textId="76486152" w:rsidR="00F53FC3" w:rsidRDefault="00000000" w:rsidP="00B42A72">
      <w:pPr>
        <w:pBdr>
          <w:top w:val="nil"/>
          <w:left w:val="nil"/>
          <w:bottom w:val="nil"/>
          <w:right w:val="nil"/>
          <w:between w:val="nil"/>
        </w:pBdr>
        <w:tabs>
          <w:tab w:val="left" w:pos="851"/>
        </w:tabs>
        <w:spacing w:after="0" w:line="240" w:lineRule="auto"/>
        <w:ind w:left="567"/>
        <w:jc w:val="both"/>
        <w:rPr>
          <w:rFonts w:ascii="Times New Roman" w:eastAsia="Times New Roman" w:hAnsi="Times New Roman" w:cs="Times New Roman"/>
          <w:b/>
          <w:color w:val="000000"/>
          <w:sz w:val="28"/>
          <w:szCs w:val="28"/>
        </w:rPr>
      </w:pPr>
      <w:r>
        <w:rPr>
          <w:rFonts w:ascii="Times New Roman" w:eastAsia="Times New Roman" w:hAnsi="Times New Roman" w:cs="Times New Roman"/>
          <w:color w:val="000000"/>
          <w:sz w:val="28"/>
          <w:szCs w:val="28"/>
        </w:rPr>
        <w:t xml:space="preserve">Mazmun yuzasidan qo‘llashga oid </w:t>
      </w:r>
      <w:r w:rsidR="00B42A72">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ha-yo</w:t>
      </w:r>
      <w:r w:rsidR="00B42A72">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q</w:t>
      </w:r>
      <w:r w:rsidR="00B42A72">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yoki “</w:t>
      </w:r>
      <w:r w:rsidR="00B42A72">
        <w:rPr>
          <w:rFonts w:ascii="Times New Roman" w:eastAsia="Times New Roman" w:hAnsi="Times New Roman" w:cs="Times New Roman"/>
          <w:color w:val="000000"/>
          <w:sz w:val="28"/>
          <w:szCs w:val="28"/>
        </w:rPr>
        <w:t>T</w:t>
      </w:r>
      <w:r>
        <w:rPr>
          <w:rFonts w:ascii="Times New Roman" w:eastAsia="Times New Roman" w:hAnsi="Times New Roman" w:cs="Times New Roman"/>
          <w:color w:val="000000"/>
          <w:sz w:val="28"/>
          <w:szCs w:val="28"/>
        </w:rPr>
        <w:t>o‘g‘ri/</w:t>
      </w:r>
      <w:r w:rsidR="00B42A72">
        <w:rPr>
          <w:rFonts w:ascii="Times New Roman" w:eastAsia="Times New Roman" w:hAnsi="Times New Roman" w:cs="Times New Roman"/>
          <w:color w:val="000000"/>
          <w:sz w:val="28"/>
          <w:szCs w:val="28"/>
        </w:rPr>
        <w:t>N</w:t>
      </w:r>
      <w:r>
        <w:rPr>
          <w:rFonts w:ascii="Times New Roman" w:eastAsia="Times New Roman" w:hAnsi="Times New Roman" w:cs="Times New Roman"/>
          <w:color w:val="000000"/>
          <w:sz w:val="28"/>
          <w:szCs w:val="28"/>
        </w:rPr>
        <w:t>oto‘g‘ri” shaklidagi yopiq test Y-5</w:t>
      </w:r>
    </w:p>
    <w:p w14:paraId="05AC0316" w14:textId="77777777" w:rsidR="00F53FC3" w:rsidRDefault="00000000" w:rsidP="00B42A72">
      <w:pPr>
        <w:tabs>
          <w:tab w:val="left" w:pos="851"/>
        </w:tabs>
        <w:spacing w:after="0" w:line="240" w:lineRule="auto"/>
        <w:ind w:left="567"/>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ab/>
        <w:t xml:space="preserve">Eslatma 2: </w:t>
      </w:r>
      <w:r>
        <w:rPr>
          <w:rFonts w:ascii="Times New Roman" w:eastAsia="Times New Roman" w:hAnsi="Times New Roman" w:cs="Times New Roman"/>
          <w:i/>
          <w:sz w:val="24"/>
          <w:szCs w:val="24"/>
        </w:rPr>
        <w:t>texnik imkoniyatlar tufayli testning ayrim turlari o‘zgarishi mumkin.</w:t>
      </w:r>
    </w:p>
    <w:p w14:paraId="061F063B" w14:textId="77777777" w:rsidR="00B42A72" w:rsidRDefault="00B42A72" w:rsidP="00B42A72">
      <w:pPr>
        <w:tabs>
          <w:tab w:val="left" w:pos="851"/>
        </w:tabs>
        <w:spacing w:after="0" w:line="240" w:lineRule="auto"/>
        <w:jc w:val="both"/>
        <w:rPr>
          <w:rFonts w:ascii="Times New Roman" w:eastAsia="Times New Roman" w:hAnsi="Times New Roman" w:cs="Times New Roman"/>
          <w:i/>
          <w:sz w:val="24"/>
          <w:szCs w:val="24"/>
        </w:rPr>
      </w:pPr>
    </w:p>
    <w:p w14:paraId="32FF198B" w14:textId="77777777" w:rsidR="00F53FC3" w:rsidRPr="00B42A72" w:rsidRDefault="00000000" w:rsidP="00B42A72">
      <w:pPr>
        <w:numPr>
          <w:ilvl w:val="0"/>
          <w:numId w:val="1"/>
        </w:numPr>
        <w:pBdr>
          <w:top w:val="nil"/>
          <w:left w:val="nil"/>
          <w:bottom w:val="nil"/>
          <w:right w:val="nil"/>
          <w:between w:val="nil"/>
        </w:pBdr>
        <w:tabs>
          <w:tab w:val="left" w:pos="1134"/>
        </w:tabs>
        <w:spacing w:before="120" w:after="120" w:line="276" w:lineRule="auto"/>
        <w:ind w:left="0" w:firstLine="709"/>
        <w:jc w:val="center"/>
        <w:rPr>
          <w:rFonts w:ascii="Times New Roman" w:eastAsia="Times New Roman" w:hAnsi="Times New Roman" w:cs="Times New Roman"/>
          <w:b/>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t>Mutaxassis o‘qituvchilar uchun yapon  tili fanidan testlar spetsifikatsiyasi</w:t>
      </w:r>
    </w:p>
    <w:tbl>
      <w:tblPr>
        <w:tblStyle w:val="af"/>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5"/>
        <w:gridCol w:w="2122"/>
        <w:gridCol w:w="4096"/>
        <w:gridCol w:w="707"/>
        <w:gridCol w:w="1414"/>
        <w:gridCol w:w="561"/>
      </w:tblGrid>
      <w:tr w:rsidR="00F53FC3" w14:paraId="4ADCBE0A" w14:textId="77777777">
        <w:tc>
          <w:tcPr>
            <w:tcW w:w="445" w:type="dxa"/>
          </w:tcPr>
          <w:p w14:paraId="7F83A5F6" w14:textId="77777777" w:rsidR="00F53FC3" w:rsidRDefault="00000000">
            <w:pPr>
              <w:tabs>
                <w:tab w:val="left" w:pos="1134"/>
              </w:tabs>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w:t>
            </w:r>
          </w:p>
        </w:tc>
        <w:tc>
          <w:tcPr>
            <w:tcW w:w="2122" w:type="dxa"/>
          </w:tcPr>
          <w:p w14:paraId="7882BE9B" w14:textId="77777777" w:rsidR="00F53FC3" w:rsidRDefault="00000000">
            <w:pPr>
              <w:tabs>
                <w:tab w:val="left" w:pos="1134"/>
              </w:tabs>
              <w:jc w:val="both"/>
              <w:rPr>
                <w:rFonts w:ascii="Times New Roman" w:eastAsia="Times New Roman" w:hAnsi="Times New Roman" w:cs="Times New Roman"/>
                <w:b/>
                <w:sz w:val="24"/>
                <w:szCs w:val="24"/>
              </w:rPr>
            </w:pPr>
            <w:sdt>
              <w:sdtPr>
                <w:tag w:val="goog_rdk_0"/>
                <w:id w:val="914573508"/>
              </w:sdtPr>
              <w:sdtContent>
                <w:proofErr w:type="spellStart"/>
                <w:r>
                  <w:rPr>
                    <w:rFonts w:ascii="Gungsuh" w:eastAsia="Gungsuh" w:hAnsi="Gungsuh" w:cs="Gungsuh"/>
                    <w:b/>
                    <w:sz w:val="24"/>
                    <w:szCs w:val="24"/>
                  </w:rPr>
                  <w:t>知識分野</w:t>
                </w:r>
                <w:proofErr w:type="spellEnd"/>
              </w:sdtContent>
            </w:sdt>
          </w:p>
        </w:tc>
        <w:tc>
          <w:tcPr>
            <w:tcW w:w="4096" w:type="dxa"/>
          </w:tcPr>
          <w:p w14:paraId="4AD74468" w14:textId="77777777" w:rsidR="00F53FC3" w:rsidRDefault="00000000">
            <w:pPr>
              <w:tabs>
                <w:tab w:val="left" w:pos="1134"/>
              </w:tabs>
              <w:jc w:val="both"/>
              <w:rPr>
                <w:rFonts w:ascii="Times New Roman" w:eastAsia="Times New Roman" w:hAnsi="Times New Roman" w:cs="Times New Roman"/>
                <w:b/>
                <w:sz w:val="24"/>
                <w:szCs w:val="24"/>
              </w:rPr>
            </w:pPr>
            <w:sdt>
              <w:sdtPr>
                <w:tag w:val="goog_rdk_1"/>
                <w:id w:val="-811776530"/>
              </w:sdtPr>
              <w:sdtContent>
                <w:proofErr w:type="spellStart"/>
                <w:r>
                  <w:rPr>
                    <w:rFonts w:ascii="Gungsuh" w:eastAsia="Gungsuh" w:hAnsi="Gungsuh" w:cs="Gungsuh"/>
                    <w:b/>
                    <w:sz w:val="24"/>
                    <w:szCs w:val="24"/>
                  </w:rPr>
                  <w:t>要求事項</w:t>
                </w:r>
                <w:proofErr w:type="spellEnd"/>
              </w:sdtContent>
            </w:sdt>
          </w:p>
        </w:tc>
        <w:tc>
          <w:tcPr>
            <w:tcW w:w="707" w:type="dxa"/>
          </w:tcPr>
          <w:p w14:paraId="3F682C9D" w14:textId="77777777" w:rsidR="00F53FC3" w:rsidRDefault="00000000">
            <w:pPr>
              <w:tabs>
                <w:tab w:val="left" w:pos="1134"/>
              </w:tabs>
              <w:jc w:val="both"/>
              <w:rPr>
                <w:rFonts w:ascii="Times New Roman" w:eastAsia="Times New Roman" w:hAnsi="Times New Roman" w:cs="Times New Roman"/>
                <w:b/>
                <w:sz w:val="24"/>
                <w:szCs w:val="24"/>
              </w:rPr>
            </w:pPr>
            <w:sdt>
              <w:sdtPr>
                <w:tag w:val="goog_rdk_2"/>
                <w:id w:val="3325172"/>
              </w:sdtPr>
              <w:sdtContent>
                <w:proofErr w:type="spellStart"/>
                <w:r>
                  <w:rPr>
                    <w:rFonts w:ascii="Gungsuh" w:eastAsia="Gungsuh" w:hAnsi="Gungsuh" w:cs="Gungsuh"/>
                    <w:b/>
                    <w:sz w:val="24"/>
                    <w:szCs w:val="24"/>
                  </w:rPr>
                  <w:t>課題数</w:t>
                </w:r>
                <w:proofErr w:type="spellEnd"/>
              </w:sdtContent>
            </w:sdt>
          </w:p>
        </w:tc>
        <w:tc>
          <w:tcPr>
            <w:tcW w:w="1414" w:type="dxa"/>
          </w:tcPr>
          <w:p w14:paraId="1A844CEB" w14:textId="77777777" w:rsidR="00F53FC3" w:rsidRDefault="00000000">
            <w:pPr>
              <w:tabs>
                <w:tab w:val="left" w:pos="1134"/>
              </w:tabs>
              <w:jc w:val="both"/>
              <w:rPr>
                <w:rFonts w:ascii="Times New Roman" w:eastAsia="Times New Roman" w:hAnsi="Times New Roman" w:cs="Times New Roman"/>
                <w:b/>
                <w:sz w:val="24"/>
                <w:szCs w:val="24"/>
              </w:rPr>
            </w:pPr>
            <w:sdt>
              <w:sdtPr>
                <w:tag w:val="goog_rdk_3"/>
                <w:id w:val="190492565"/>
              </w:sdtPr>
              <w:sdtContent>
                <w:proofErr w:type="spellStart"/>
                <w:r>
                  <w:rPr>
                    <w:rFonts w:ascii="Gungsuh" w:eastAsia="Gungsuh" w:hAnsi="Gungsuh" w:cs="Gungsuh"/>
                    <w:b/>
                    <w:sz w:val="24"/>
                    <w:szCs w:val="24"/>
                  </w:rPr>
                  <w:t>評価される認知活動の種類</w:t>
                </w:r>
                <w:proofErr w:type="spellEnd"/>
              </w:sdtContent>
            </w:sdt>
          </w:p>
        </w:tc>
        <w:tc>
          <w:tcPr>
            <w:tcW w:w="561" w:type="dxa"/>
          </w:tcPr>
          <w:p w14:paraId="60878A97" w14:textId="77777777" w:rsidR="00F53FC3" w:rsidRDefault="00000000">
            <w:pPr>
              <w:tabs>
                <w:tab w:val="left" w:pos="1134"/>
              </w:tabs>
              <w:jc w:val="both"/>
              <w:rPr>
                <w:rFonts w:ascii="Times New Roman" w:eastAsia="Times New Roman" w:hAnsi="Times New Roman" w:cs="Times New Roman"/>
                <w:b/>
                <w:sz w:val="24"/>
                <w:szCs w:val="24"/>
              </w:rPr>
            </w:pPr>
            <w:sdt>
              <w:sdtPr>
                <w:tag w:val="goog_rdk_4"/>
                <w:id w:val="-1347890700"/>
              </w:sdtPr>
              <w:sdtContent>
                <w:proofErr w:type="spellStart"/>
                <w:r>
                  <w:rPr>
                    <w:rFonts w:ascii="Gungsuh" w:eastAsia="Gungsuh" w:hAnsi="Gungsuh" w:cs="Gungsuh"/>
                    <w:b/>
                    <w:sz w:val="24"/>
                    <w:szCs w:val="24"/>
                  </w:rPr>
                  <w:t>試験の種類</w:t>
                </w:r>
                <w:proofErr w:type="spellEnd"/>
              </w:sdtContent>
            </w:sdt>
          </w:p>
        </w:tc>
      </w:tr>
      <w:tr w:rsidR="00F53FC3" w14:paraId="67A38CC9" w14:textId="77777777">
        <w:tc>
          <w:tcPr>
            <w:tcW w:w="445" w:type="dxa"/>
            <w:vMerge w:val="restart"/>
          </w:tcPr>
          <w:p w14:paraId="117350CA"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122" w:type="dxa"/>
            <w:vMerge w:val="restart"/>
          </w:tcPr>
          <w:p w14:paraId="0FEF0FFB" w14:textId="77777777" w:rsidR="00F53FC3" w:rsidRDefault="00000000">
            <w:pPr>
              <w:tabs>
                <w:tab w:val="left" w:pos="1134"/>
              </w:tabs>
              <w:jc w:val="both"/>
              <w:rPr>
                <w:rFonts w:ascii="Times New Roman" w:eastAsia="Times New Roman" w:hAnsi="Times New Roman" w:cs="Times New Roman"/>
                <w:sz w:val="24"/>
                <w:szCs w:val="24"/>
              </w:rPr>
            </w:pPr>
            <w:sdt>
              <w:sdtPr>
                <w:tag w:val="goog_rdk_5"/>
                <w:id w:val="235390994"/>
              </w:sdtPr>
              <w:sdtContent>
                <w:proofErr w:type="spellStart"/>
                <w:r>
                  <w:rPr>
                    <w:rFonts w:ascii="Gungsuh" w:eastAsia="Gungsuh" w:hAnsi="Gungsuh" w:cs="Gungsuh"/>
                    <w:sz w:val="24"/>
                    <w:szCs w:val="24"/>
                  </w:rPr>
                  <w:t>形態論</w:t>
                </w:r>
                <w:proofErr w:type="spellEnd"/>
                <w:r>
                  <w:rPr>
                    <w:rFonts w:ascii="Gungsuh" w:eastAsia="Gungsuh" w:hAnsi="Gungsuh" w:cs="Gungsuh"/>
                    <w:sz w:val="24"/>
                    <w:szCs w:val="24"/>
                  </w:rPr>
                  <w:t>（</w:t>
                </w:r>
                <w:r>
                  <w:rPr>
                    <w:rFonts w:ascii="Gungsuh" w:eastAsia="Gungsuh" w:hAnsi="Gungsuh" w:cs="Gungsuh"/>
                    <w:sz w:val="24"/>
                    <w:szCs w:val="24"/>
                  </w:rPr>
                  <w:lastRenderedPageBreak/>
                  <w:t>Morphology）</w:t>
                </w:r>
              </w:sdtContent>
            </w:sdt>
          </w:p>
        </w:tc>
        <w:tc>
          <w:tcPr>
            <w:tcW w:w="4096" w:type="dxa"/>
            <w:vMerge w:val="restart"/>
          </w:tcPr>
          <w:p w14:paraId="6144C54E" w14:textId="77777777" w:rsidR="00F53FC3" w:rsidRDefault="00000000">
            <w:pPr>
              <w:tabs>
                <w:tab w:val="left" w:pos="1134"/>
              </w:tabs>
              <w:jc w:val="both"/>
              <w:rPr>
                <w:rFonts w:ascii="Times New Roman" w:eastAsia="Times New Roman" w:hAnsi="Times New Roman" w:cs="Times New Roman"/>
                <w:sz w:val="24"/>
                <w:szCs w:val="24"/>
              </w:rPr>
            </w:pPr>
            <w:sdt>
              <w:sdtPr>
                <w:tag w:val="goog_rdk_6"/>
                <w:id w:val="1714302260"/>
              </w:sdtPr>
              <w:sdtContent>
                <w:proofErr w:type="spellStart"/>
                <w:r>
                  <w:rPr>
                    <w:rFonts w:ascii="Gungsuh" w:eastAsia="Gungsuh" w:hAnsi="Gungsuh" w:cs="Gungsuh"/>
                    <w:sz w:val="24"/>
                    <w:szCs w:val="24"/>
                  </w:rPr>
                  <w:t>基本構成要素、自由形態素と拘束形</w:t>
                </w:r>
                <w:r>
                  <w:rPr>
                    <w:rFonts w:ascii="Gungsuh" w:eastAsia="Gungsuh" w:hAnsi="Gungsuh" w:cs="Gungsuh"/>
                    <w:sz w:val="24"/>
                    <w:szCs w:val="24"/>
                  </w:rPr>
                  <w:lastRenderedPageBreak/>
                  <w:t>態素、語形成、形態的過程、文法範疇、形態論的類型、形態論的分析</w:t>
                </w:r>
                <w:proofErr w:type="spellEnd"/>
                <w:r>
                  <w:rPr>
                    <w:rFonts w:ascii="Gungsuh" w:eastAsia="Gungsuh" w:hAnsi="Gungsuh" w:cs="Gungsuh"/>
                    <w:sz w:val="24"/>
                    <w:szCs w:val="24"/>
                  </w:rPr>
                  <w:t>。</w:t>
                </w:r>
              </w:sdtContent>
            </w:sdt>
          </w:p>
        </w:tc>
        <w:tc>
          <w:tcPr>
            <w:tcW w:w="707" w:type="dxa"/>
            <w:vMerge w:val="restart"/>
          </w:tcPr>
          <w:p w14:paraId="26523939"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p>
        </w:tc>
        <w:tc>
          <w:tcPr>
            <w:tcW w:w="1414" w:type="dxa"/>
          </w:tcPr>
          <w:p w14:paraId="3B6A0B29" w14:textId="77777777" w:rsidR="00F53FC3" w:rsidRDefault="00000000">
            <w:pPr>
              <w:tabs>
                <w:tab w:val="left" w:pos="1134"/>
              </w:tabs>
              <w:jc w:val="both"/>
              <w:rPr>
                <w:rFonts w:ascii="Times New Roman" w:eastAsia="Times New Roman" w:hAnsi="Times New Roman" w:cs="Times New Roman"/>
                <w:sz w:val="24"/>
                <w:szCs w:val="24"/>
              </w:rPr>
            </w:pPr>
            <w:sdt>
              <w:sdtPr>
                <w:tag w:val="goog_rdk_7"/>
                <w:id w:val="1326042880"/>
              </w:sdtPr>
              <w:sdtContent>
                <w:proofErr w:type="spellStart"/>
                <w:r>
                  <w:rPr>
                    <w:rFonts w:ascii="Gungsuh" w:eastAsia="Gungsuh" w:hAnsi="Gungsuh" w:cs="Gungsuh"/>
                    <w:sz w:val="24"/>
                    <w:szCs w:val="24"/>
                  </w:rPr>
                  <w:t>知識</w:t>
                </w:r>
                <w:proofErr w:type="spellEnd"/>
              </w:sdtContent>
            </w:sdt>
          </w:p>
        </w:tc>
        <w:tc>
          <w:tcPr>
            <w:tcW w:w="561" w:type="dxa"/>
          </w:tcPr>
          <w:p w14:paraId="6E3AFA5C"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37A3A31D" w14:textId="77777777">
        <w:tc>
          <w:tcPr>
            <w:tcW w:w="445" w:type="dxa"/>
            <w:vMerge/>
          </w:tcPr>
          <w:p w14:paraId="085CF47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711BD704"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414A778"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3769798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64687FE4" w14:textId="77777777" w:rsidR="00F53FC3" w:rsidRDefault="00000000">
            <w:pPr>
              <w:tabs>
                <w:tab w:val="left" w:pos="1134"/>
              </w:tabs>
              <w:jc w:val="both"/>
              <w:rPr>
                <w:rFonts w:ascii="Times New Roman" w:eastAsia="Times New Roman" w:hAnsi="Times New Roman" w:cs="Times New Roman"/>
                <w:sz w:val="24"/>
                <w:szCs w:val="24"/>
              </w:rPr>
            </w:pPr>
            <w:sdt>
              <w:sdtPr>
                <w:tag w:val="goog_rdk_8"/>
                <w:id w:val="207284726"/>
              </w:sdtPr>
              <w:sdtContent>
                <w:proofErr w:type="spellStart"/>
                <w:r>
                  <w:rPr>
                    <w:rFonts w:ascii="Gungsuh" w:eastAsia="Gungsuh" w:hAnsi="Gungsuh" w:cs="Gungsuh"/>
                    <w:sz w:val="24"/>
                    <w:szCs w:val="24"/>
                  </w:rPr>
                  <w:t>知識</w:t>
                </w:r>
                <w:proofErr w:type="spellEnd"/>
              </w:sdtContent>
            </w:sdt>
          </w:p>
        </w:tc>
        <w:tc>
          <w:tcPr>
            <w:tcW w:w="561" w:type="dxa"/>
          </w:tcPr>
          <w:p w14:paraId="17FF4917"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404938AB" w14:textId="77777777">
        <w:tc>
          <w:tcPr>
            <w:tcW w:w="445" w:type="dxa"/>
            <w:vMerge/>
          </w:tcPr>
          <w:p w14:paraId="1BB56C6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1A0B546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3FB0B4E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7917D29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21F69CD6" w14:textId="77777777" w:rsidR="00F53FC3" w:rsidRDefault="00000000">
            <w:pPr>
              <w:tabs>
                <w:tab w:val="left" w:pos="1134"/>
              </w:tabs>
              <w:jc w:val="both"/>
              <w:rPr>
                <w:rFonts w:ascii="Times New Roman" w:eastAsia="Times New Roman" w:hAnsi="Times New Roman" w:cs="Times New Roman"/>
                <w:sz w:val="24"/>
                <w:szCs w:val="24"/>
              </w:rPr>
            </w:pPr>
            <w:sdt>
              <w:sdtPr>
                <w:tag w:val="goog_rdk_9"/>
                <w:id w:val="-290663226"/>
              </w:sdtPr>
              <w:sdtContent>
                <w:proofErr w:type="spellStart"/>
                <w:r>
                  <w:rPr>
                    <w:rFonts w:ascii="Gungsuh" w:eastAsia="Gungsuh" w:hAnsi="Gungsuh" w:cs="Gungsuh"/>
                    <w:sz w:val="24"/>
                    <w:szCs w:val="24"/>
                  </w:rPr>
                  <w:t>知識</w:t>
                </w:r>
                <w:proofErr w:type="spellEnd"/>
              </w:sdtContent>
            </w:sdt>
          </w:p>
        </w:tc>
        <w:tc>
          <w:tcPr>
            <w:tcW w:w="561" w:type="dxa"/>
          </w:tcPr>
          <w:p w14:paraId="0CEB7737"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2BF3737A" w14:textId="77777777">
        <w:tc>
          <w:tcPr>
            <w:tcW w:w="445" w:type="dxa"/>
            <w:vMerge/>
          </w:tcPr>
          <w:p w14:paraId="540FE118"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003B41E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7C5C92EF"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067DCE5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2362B176" w14:textId="77777777" w:rsidR="00F53FC3" w:rsidRDefault="00000000">
            <w:pPr>
              <w:tabs>
                <w:tab w:val="left" w:pos="1134"/>
              </w:tabs>
              <w:jc w:val="both"/>
              <w:rPr>
                <w:rFonts w:ascii="Times New Roman" w:eastAsia="Times New Roman" w:hAnsi="Times New Roman" w:cs="Times New Roman"/>
                <w:sz w:val="24"/>
                <w:szCs w:val="24"/>
              </w:rPr>
            </w:pPr>
            <w:sdt>
              <w:sdtPr>
                <w:tag w:val="goog_rdk_10"/>
                <w:id w:val="-821224946"/>
              </w:sdtPr>
              <w:sdtContent>
                <w:proofErr w:type="spellStart"/>
                <w:r>
                  <w:rPr>
                    <w:rFonts w:ascii="Gungsuh" w:eastAsia="Gungsuh" w:hAnsi="Gungsuh" w:cs="Gungsuh"/>
                    <w:sz w:val="24"/>
                    <w:szCs w:val="24"/>
                  </w:rPr>
                  <w:t>推論</w:t>
                </w:r>
                <w:proofErr w:type="spellEnd"/>
              </w:sdtContent>
            </w:sdt>
          </w:p>
        </w:tc>
        <w:tc>
          <w:tcPr>
            <w:tcW w:w="561" w:type="dxa"/>
          </w:tcPr>
          <w:p w14:paraId="1C3EB005"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7C8BC8D6" w14:textId="77777777">
        <w:tc>
          <w:tcPr>
            <w:tcW w:w="445" w:type="dxa"/>
            <w:vMerge/>
          </w:tcPr>
          <w:p w14:paraId="35A1E9FC"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1F9A3A2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7AB56FDC"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1D9143A2"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68DC694D" w14:textId="77777777" w:rsidR="00F53FC3" w:rsidRDefault="00000000">
            <w:pPr>
              <w:tabs>
                <w:tab w:val="left" w:pos="1134"/>
              </w:tabs>
              <w:jc w:val="both"/>
              <w:rPr>
                <w:rFonts w:ascii="Times New Roman" w:eastAsia="Times New Roman" w:hAnsi="Times New Roman" w:cs="Times New Roman"/>
                <w:sz w:val="24"/>
                <w:szCs w:val="24"/>
              </w:rPr>
            </w:pPr>
            <w:sdt>
              <w:sdtPr>
                <w:tag w:val="goog_rdk_11"/>
                <w:id w:val="-875563697"/>
              </w:sdtPr>
              <w:sdtContent>
                <w:proofErr w:type="spellStart"/>
                <w:r>
                  <w:rPr>
                    <w:rFonts w:ascii="Gungsuh" w:eastAsia="Gungsuh" w:hAnsi="Gungsuh" w:cs="Gungsuh"/>
                    <w:sz w:val="24"/>
                    <w:szCs w:val="24"/>
                  </w:rPr>
                  <w:t>推論</w:t>
                </w:r>
                <w:proofErr w:type="spellEnd"/>
              </w:sdtContent>
            </w:sdt>
          </w:p>
        </w:tc>
        <w:tc>
          <w:tcPr>
            <w:tcW w:w="561" w:type="dxa"/>
          </w:tcPr>
          <w:p w14:paraId="6AC0ABCD"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365782D3" w14:textId="77777777">
        <w:tc>
          <w:tcPr>
            <w:tcW w:w="445" w:type="dxa"/>
            <w:vMerge/>
          </w:tcPr>
          <w:p w14:paraId="19A4B321"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5E78B65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7F891D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75FF6ADF"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62B3ECB0" w14:textId="77777777" w:rsidR="00F53FC3" w:rsidRDefault="00000000">
            <w:pPr>
              <w:tabs>
                <w:tab w:val="left" w:pos="1134"/>
              </w:tabs>
              <w:jc w:val="both"/>
              <w:rPr>
                <w:rFonts w:ascii="Times New Roman" w:eastAsia="Times New Roman" w:hAnsi="Times New Roman" w:cs="Times New Roman"/>
                <w:sz w:val="24"/>
                <w:szCs w:val="24"/>
              </w:rPr>
            </w:pPr>
            <w:sdt>
              <w:sdtPr>
                <w:tag w:val="goog_rdk_12"/>
                <w:id w:val="-589746065"/>
              </w:sdtPr>
              <w:sdtContent>
                <w:proofErr w:type="spellStart"/>
                <w:r>
                  <w:rPr>
                    <w:rFonts w:ascii="Gungsuh" w:eastAsia="Gungsuh" w:hAnsi="Gungsuh" w:cs="Gungsuh"/>
                    <w:sz w:val="24"/>
                    <w:szCs w:val="24"/>
                  </w:rPr>
                  <w:t>適用</w:t>
                </w:r>
                <w:proofErr w:type="spellEnd"/>
              </w:sdtContent>
            </w:sdt>
          </w:p>
        </w:tc>
        <w:tc>
          <w:tcPr>
            <w:tcW w:w="561" w:type="dxa"/>
          </w:tcPr>
          <w:p w14:paraId="2B8C098F"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136C3935" w14:textId="77777777">
        <w:tc>
          <w:tcPr>
            <w:tcW w:w="445" w:type="dxa"/>
            <w:vMerge w:val="restart"/>
          </w:tcPr>
          <w:p w14:paraId="5642A441"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122" w:type="dxa"/>
            <w:vMerge w:val="restart"/>
          </w:tcPr>
          <w:p w14:paraId="55A43604" w14:textId="77777777" w:rsidR="00F53FC3" w:rsidRDefault="00000000">
            <w:pPr>
              <w:tabs>
                <w:tab w:val="left" w:pos="1134"/>
              </w:tabs>
              <w:jc w:val="both"/>
              <w:rPr>
                <w:rFonts w:ascii="Times New Roman" w:eastAsia="Times New Roman" w:hAnsi="Times New Roman" w:cs="Times New Roman"/>
                <w:sz w:val="24"/>
                <w:szCs w:val="24"/>
              </w:rPr>
            </w:pPr>
            <w:sdt>
              <w:sdtPr>
                <w:tag w:val="goog_rdk_13"/>
                <w:id w:val="-2036733277"/>
              </w:sdtPr>
              <w:sdtContent>
                <w:proofErr w:type="spellStart"/>
                <w:r>
                  <w:rPr>
                    <w:rFonts w:ascii="Gungsuh" w:eastAsia="Gungsuh" w:hAnsi="Gungsuh" w:cs="Gungsuh"/>
                    <w:sz w:val="24"/>
                    <w:szCs w:val="24"/>
                  </w:rPr>
                  <w:t>統語論</w:t>
                </w:r>
                <w:proofErr w:type="spellEnd"/>
                <w:r>
                  <w:rPr>
                    <w:rFonts w:ascii="Gungsuh" w:eastAsia="Gungsuh" w:hAnsi="Gungsuh" w:cs="Gungsuh"/>
                    <w:sz w:val="24"/>
                    <w:szCs w:val="24"/>
                  </w:rPr>
                  <w:t>（Syntax）</w:t>
                </w:r>
              </w:sdtContent>
            </w:sdt>
          </w:p>
        </w:tc>
        <w:tc>
          <w:tcPr>
            <w:tcW w:w="4096" w:type="dxa"/>
            <w:vMerge w:val="restart"/>
          </w:tcPr>
          <w:p w14:paraId="17B92095" w14:textId="77777777" w:rsidR="00F53FC3" w:rsidRDefault="00000000">
            <w:pPr>
              <w:tabs>
                <w:tab w:val="left" w:pos="1134"/>
              </w:tabs>
              <w:jc w:val="both"/>
              <w:rPr>
                <w:rFonts w:ascii="Times New Roman" w:eastAsia="Times New Roman" w:hAnsi="Times New Roman" w:cs="Times New Roman"/>
                <w:sz w:val="24"/>
                <w:szCs w:val="24"/>
              </w:rPr>
            </w:pPr>
            <w:sdt>
              <w:sdtPr>
                <w:tag w:val="goog_rdk_14"/>
                <w:id w:val="660833110"/>
              </w:sdtPr>
              <w:sdtContent>
                <w:proofErr w:type="spellStart"/>
                <w:r>
                  <w:rPr>
                    <w:rFonts w:ascii="Gungsuh" w:eastAsia="Gungsuh" w:hAnsi="Gungsuh" w:cs="Gungsuh"/>
                    <w:sz w:val="24"/>
                    <w:szCs w:val="24"/>
                  </w:rPr>
                  <w:t>基本要素、文中の品詞、句構造、語順、文の種類、節（独立節および従属節</w:t>
                </w:r>
                <w:proofErr w:type="spellEnd"/>
                <w:r>
                  <w:rPr>
                    <w:rFonts w:ascii="Gungsuh" w:eastAsia="Gungsuh" w:hAnsi="Gungsuh" w:cs="Gungsuh"/>
                    <w:sz w:val="24"/>
                    <w:szCs w:val="24"/>
                  </w:rPr>
                  <w:t>）、</w:t>
                </w:r>
                <w:proofErr w:type="spellStart"/>
                <w:r>
                  <w:rPr>
                    <w:rFonts w:ascii="Gungsuh" w:eastAsia="Gungsuh" w:hAnsi="Gungsuh" w:cs="Gungsuh"/>
                    <w:sz w:val="24"/>
                    <w:szCs w:val="24"/>
                  </w:rPr>
                  <w:t>基本的な統語樹形図</w:t>
                </w:r>
                <w:proofErr w:type="spellEnd"/>
                <w:r>
                  <w:rPr>
                    <w:rFonts w:ascii="Gungsuh" w:eastAsia="Gungsuh" w:hAnsi="Gungsuh" w:cs="Gungsuh"/>
                    <w:sz w:val="24"/>
                    <w:szCs w:val="24"/>
                  </w:rPr>
                  <w:t>。</w:t>
                </w:r>
              </w:sdtContent>
            </w:sdt>
          </w:p>
        </w:tc>
        <w:tc>
          <w:tcPr>
            <w:tcW w:w="707" w:type="dxa"/>
            <w:vMerge w:val="restart"/>
          </w:tcPr>
          <w:p w14:paraId="3423A189"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414" w:type="dxa"/>
          </w:tcPr>
          <w:p w14:paraId="55F8E174" w14:textId="77777777" w:rsidR="00F53FC3" w:rsidRDefault="00000000">
            <w:pPr>
              <w:tabs>
                <w:tab w:val="left" w:pos="1134"/>
              </w:tabs>
              <w:jc w:val="both"/>
              <w:rPr>
                <w:rFonts w:ascii="Times New Roman" w:eastAsia="Times New Roman" w:hAnsi="Times New Roman" w:cs="Times New Roman"/>
                <w:sz w:val="24"/>
                <w:szCs w:val="24"/>
              </w:rPr>
            </w:pPr>
            <w:sdt>
              <w:sdtPr>
                <w:tag w:val="goog_rdk_15"/>
                <w:id w:val="1893355540"/>
              </w:sdtPr>
              <w:sdtContent>
                <w:proofErr w:type="spellStart"/>
                <w:r>
                  <w:rPr>
                    <w:rFonts w:ascii="Gungsuh" w:eastAsia="Gungsuh" w:hAnsi="Gungsuh" w:cs="Gungsuh"/>
                    <w:sz w:val="24"/>
                    <w:szCs w:val="24"/>
                  </w:rPr>
                  <w:t>知識</w:t>
                </w:r>
                <w:proofErr w:type="spellEnd"/>
              </w:sdtContent>
            </w:sdt>
          </w:p>
        </w:tc>
        <w:tc>
          <w:tcPr>
            <w:tcW w:w="561" w:type="dxa"/>
          </w:tcPr>
          <w:p w14:paraId="47EE136E"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012417EC" w14:textId="77777777">
        <w:tc>
          <w:tcPr>
            <w:tcW w:w="445" w:type="dxa"/>
            <w:vMerge/>
          </w:tcPr>
          <w:p w14:paraId="39DB5C5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2F72C81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617289DF"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02200B5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22603F48" w14:textId="77777777" w:rsidR="00F53FC3" w:rsidRDefault="00000000">
            <w:pPr>
              <w:tabs>
                <w:tab w:val="left" w:pos="1134"/>
              </w:tabs>
              <w:jc w:val="both"/>
              <w:rPr>
                <w:rFonts w:ascii="Times New Roman" w:eastAsia="Times New Roman" w:hAnsi="Times New Roman" w:cs="Times New Roman"/>
                <w:sz w:val="24"/>
                <w:szCs w:val="24"/>
              </w:rPr>
            </w:pPr>
            <w:sdt>
              <w:sdtPr>
                <w:tag w:val="goog_rdk_16"/>
                <w:id w:val="1464951246"/>
              </w:sdtPr>
              <w:sdtContent>
                <w:proofErr w:type="spellStart"/>
                <w:r>
                  <w:rPr>
                    <w:rFonts w:ascii="Gungsuh" w:eastAsia="Gungsuh" w:hAnsi="Gungsuh" w:cs="Gungsuh"/>
                    <w:sz w:val="24"/>
                    <w:szCs w:val="24"/>
                  </w:rPr>
                  <w:t>適用</w:t>
                </w:r>
                <w:proofErr w:type="spellEnd"/>
              </w:sdtContent>
            </w:sdt>
          </w:p>
        </w:tc>
        <w:tc>
          <w:tcPr>
            <w:tcW w:w="561" w:type="dxa"/>
          </w:tcPr>
          <w:p w14:paraId="616880DA"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E814E39" w14:textId="77777777">
        <w:tc>
          <w:tcPr>
            <w:tcW w:w="445" w:type="dxa"/>
            <w:vMerge/>
          </w:tcPr>
          <w:p w14:paraId="60B65B59"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4EDB626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15A5B5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126ED74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41446008" w14:textId="77777777" w:rsidR="00F53FC3" w:rsidRDefault="00000000">
            <w:pPr>
              <w:tabs>
                <w:tab w:val="left" w:pos="1134"/>
              </w:tabs>
              <w:jc w:val="both"/>
              <w:rPr>
                <w:rFonts w:ascii="Times New Roman" w:eastAsia="Times New Roman" w:hAnsi="Times New Roman" w:cs="Times New Roman"/>
                <w:sz w:val="24"/>
                <w:szCs w:val="24"/>
              </w:rPr>
            </w:pPr>
            <w:sdt>
              <w:sdtPr>
                <w:tag w:val="goog_rdk_17"/>
                <w:id w:val="-500358175"/>
              </w:sdtPr>
              <w:sdtContent>
                <w:proofErr w:type="spellStart"/>
                <w:r>
                  <w:rPr>
                    <w:rFonts w:ascii="Gungsuh" w:eastAsia="Gungsuh" w:hAnsi="Gungsuh" w:cs="Gungsuh"/>
                    <w:sz w:val="24"/>
                    <w:szCs w:val="24"/>
                  </w:rPr>
                  <w:t>適用</w:t>
                </w:r>
                <w:proofErr w:type="spellEnd"/>
              </w:sdtContent>
            </w:sdt>
          </w:p>
        </w:tc>
        <w:tc>
          <w:tcPr>
            <w:tcW w:w="561" w:type="dxa"/>
          </w:tcPr>
          <w:p w14:paraId="7724EC11"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1688CCBA" w14:textId="77777777">
        <w:tc>
          <w:tcPr>
            <w:tcW w:w="445" w:type="dxa"/>
            <w:vMerge/>
          </w:tcPr>
          <w:p w14:paraId="21A2B8E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7A9C216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2B9473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28ED5BF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34ED4CC0" w14:textId="77777777" w:rsidR="00F53FC3" w:rsidRDefault="00000000">
            <w:pPr>
              <w:tabs>
                <w:tab w:val="left" w:pos="1134"/>
              </w:tabs>
              <w:jc w:val="both"/>
              <w:rPr>
                <w:rFonts w:ascii="Times New Roman" w:eastAsia="Times New Roman" w:hAnsi="Times New Roman" w:cs="Times New Roman"/>
                <w:sz w:val="24"/>
                <w:szCs w:val="24"/>
              </w:rPr>
            </w:pPr>
            <w:sdt>
              <w:sdtPr>
                <w:tag w:val="goog_rdk_18"/>
                <w:id w:val="-1183618710"/>
              </w:sdtPr>
              <w:sdtContent>
                <w:proofErr w:type="spellStart"/>
                <w:r>
                  <w:rPr>
                    <w:rFonts w:ascii="Gungsuh" w:eastAsia="Gungsuh" w:hAnsi="Gungsuh" w:cs="Gungsuh"/>
                    <w:sz w:val="24"/>
                    <w:szCs w:val="24"/>
                  </w:rPr>
                  <w:t>適用</w:t>
                </w:r>
                <w:proofErr w:type="spellEnd"/>
              </w:sdtContent>
            </w:sdt>
          </w:p>
        </w:tc>
        <w:tc>
          <w:tcPr>
            <w:tcW w:w="561" w:type="dxa"/>
          </w:tcPr>
          <w:p w14:paraId="0EA62291"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1E28D5EB" w14:textId="77777777">
        <w:tc>
          <w:tcPr>
            <w:tcW w:w="445" w:type="dxa"/>
            <w:vMerge/>
          </w:tcPr>
          <w:p w14:paraId="1922A9F4"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61DEB9D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388BB8B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633AB90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5ED9D667" w14:textId="77777777" w:rsidR="00F53FC3" w:rsidRDefault="00000000">
            <w:pPr>
              <w:tabs>
                <w:tab w:val="left" w:pos="1134"/>
              </w:tabs>
              <w:jc w:val="both"/>
              <w:rPr>
                <w:rFonts w:ascii="Times New Roman" w:eastAsia="Times New Roman" w:hAnsi="Times New Roman" w:cs="Times New Roman"/>
                <w:sz w:val="24"/>
                <w:szCs w:val="24"/>
              </w:rPr>
            </w:pPr>
            <w:sdt>
              <w:sdtPr>
                <w:tag w:val="goog_rdk_19"/>
                <w:id w:val="960192258"/>
              </w:sdtPr>
              <w:sdtContent>
                <w:proofErr w:type="spellStart"/>
                <w:r>
                  <w:rPr>
                    <w:rFonts w:ascii="Gungsuh" w:eastAsia="Gungsuh" w:hAnsi="Gungsuh" w:cs="Gungsuh"/>
                    <w:sz w:val="24"/>
                    <w:szCs w:val="24"/>
                  </w:rPr>
                  <w:t>適用</w:t>
                </w:r>
                <w:proofErr w:type="spellEnd"/>
              </w:sdtContent>
            </w:sdt>
          </w:p>
        </w:tc>
        <w:tc>
          <w:tcPr>
            <w:tcW w:w="561" w:type="dxa"/>
          </w:tcPr>
          <w:p w14:paraId="66030D79"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104A6D53" w14:textId="77777777">
        <w:tc>
          <w:tcPr>
            <w:tcW w:w="445" w:type="dxa"/>
            <w:vMerge/>
          </w:tcPr>
          <w:p w14:paraId="1FA34E9F"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570BF0B8"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001E9D3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3181D658"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5D08AA83" w14:textId="77777777" w:rsidR="00F53FC3" w:rsidRDefault="00000000">
            <w:pPr>
              <w:tabs>
                <w:tab w:val="left" w:pos="1134"/>
              </w:tabs>
              <w:jc w:val="both"/>
              <w:rPr>
                <w:rFonts w:ascii="Times New Roman" w:eastAsia="Times New Roman" w:hAnsi="Times New Roman" w:cs="Times New Roman"/>
                <w:sz w:val="24"/>
                <w:szCs w:val="24"/>
              </w:rPr>
            </w:pPr>
            <w:sdt>
              <w:sdtPr>
                <w:tag w:val="goog_rdk_20"/>
                <w:id w:val="1202852728"/>
              </w:sdtPr>
              <w:sdtContent>
                <w:proofErr w:type="spellStart"/>
                <w:r>
                  <w:rPr>
                    <w:rFonts w:ascii="Gungsuh" w:eastAsia="Gungsuh" w:hAnsi="Gungsuh" w:cs="Gungsuh"/>
                    <w:sz w:val="24"/>
                    <w:szCs w:val="24"/>
                  </w:rPr>
                  <w:t>適用</w:t>
                </w:r>
                <w:proofErr w:type="spellEnd"/>
              </w:sdtContent>
            </w:sdt>
          </w:p>
        </w:tc>
        <w:tc>
          <w:tcPr>
            <w:tcW w:w="561" w:type="dxa"/>
          </w:tcPr>
          <w:p w14:paraId="308242D3"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B29B7EB" w14:textId="77777777">
        <w:tc>
          <w:tcPr>
            <w:tcW w:w="445" w:type="dxa"/>
            <w:vMerge/>
          </w:tcPr>
          <w:p w14:paraId="1250C65F"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3FD6ED59"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335C4A12"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76926D1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6A70731B" w14:textId="77777777" w:rsidR="00F53FC3" w:rsidRDefault="00000000">
            <w:pPr>
              <w:tabs>
                <w:tab w:val="left" w:pos="1134"/>
              </w:tabs>
              <w:jc w:val="both"/>
              <w:rPr>
                <w:rFonts w:ascii="Times New Roman" w:eastAsia="Times New Roman" w:hAnsi="Times New Roman" w:cs="Times New Roman"/>
                <w:sz w:val="24"/>
                <w:szCs w:val="24"/>
              </w:rPr>
            </w:pPr>
            <w:sdt>
              <w:sdtPr>
                <w:tag w:val="goog_rdk_21"/>
                <w:id w:val="-1915963649"/>
              </w:sdtPr>
              <w:sdtContent>
                <w:proofErr w:type="spellStart"/>
                <w:r>
                  <w:rPr>
                    <w:rFonts w:ascii="Gungsuh" w:eastAsia="Gungsuh" w:hAnsi="Gungsuh" w:cs="Gungsuh"/>
                    <w:sz w:val="24"/>
                    <w:szCs w:val="24"/>
                  </w:rPr>
                  <w:t>適用</w:t>
                </w:r>
                <w:proofErr w:type="spellEnd"/>
              </w:sdtContent>
            </w:sdt>
          </w:p>
        </w:tc>
        <w:tc>
          <w:tcPr>
            <w:tcW w:w="561" w:type="dxa"/>
          </w:tcPr>
          <w:p w14:paraId="76FCCBF7"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C04A050" w14:textId="77777777">
        <w:tc>
          <w:tcPr>
            <w:tcW w:w="445" w:type="dxa"/>
            <w:vMerge/>
          </w:tcPr>
          <w:p w14:paraId="6A818F81"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076B3F9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3873B47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49DEF194"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08E68506" w14:textId="77777777" w:rsidR="00F53FC3" w:rsidRDefault="00000000">
            <w:pPr>
              <w:tabs>
                <w:tab w:val="left" w:pos="1134"/>
              </w:tabs>
              <w:jc w:val="both"/>
              <w:rPr>
                <w:rFonts w:ascii="Times New Roman" w:eastAsia="Times New Roman" w:hAnsi="Times New Roman" w:cs="Times New Roman"/>
                <w:sz w:val="24"/>
                <w:szCs w:val="24"/>
              </w:rPr>
            </w:pPr>
            <w:sdt>
              <w:sdtPr>
                <w:tag w:val="goog_rdk_22"/>
                <w:id w:val="-614420543"/>
              </w:sdtPr>
              <w:sdtContent>
                <w:proofErr w:type="spellStart"/>
                <w:r>
                  <w:rPr>
                    <w:rFonts w:ascii="Gungsuh" w:eastAsia="Gungsuh" w:hAnsi="Gungsuh" w:cs="Gungsuh"/>
                    <w:sz w:val="24"/>
                    <w:szCs w:val="24"/>
                  </w:rPr>
                  <w:t>適用</w:t>
                </w:r>
                <w:proofErr w:type="spellEnd"/>
              </w:sdtContent>
            </w:sdt>
          </w:p>
        </w:tc>
        <w:tc>
          <w:tcPr>
            <w:tcW w:w="561" w:type="dxa"/>
          </w:tcPr>
          <w:p w14:paraId="0E89EAE2"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148A335E" w14:textId="77777777">
        <w:tc>
          <w:tcPr>
            <w:tcW w:w="445" w:type="dxa"/>
            <w:vMerge w:val="restart"/>
          </w:tcPr>
          <w:p w14:paraId="38871074"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2122" w:type="dxa"/>
            <w:vMerge w:val="restart"/>
          </w:tcPr>
          <w:p w14:paraId="308F017E" w14:textId="77777777" w:rsidR="00F53FC3" w:rsidRDefault="00000000">
            <w:pPr>
              <w:tabs>
                <w:tab w:val="left" w:pos="1134"/>
              </w:tabs>
              <w:jc w:val="both"/>
              <w:rPr>
                <w:rFonts w:ascii="Times New Roman" w:eastAsia="Times New Roman" w:hAnsi="Times New Roman" w:cs="Times New Roman"/>
                <w:sz w:val="24"/>
                <w:szCs w:val="24"/>
              </w:rPr>
            </w:pPr>
            <w:sdt>
              <w:sdtPr>
                <w:tag w:val="goog_rdk_23"/>
                <w:id w:val="-1777608082"/>
              </w:sdtPr>
              <w:sdtContent>
                <w:proofErr w:type="spellStart"/>
                <w:r>
                  <w:rPr>
                    <w:rFonts w:ascii="Gungsuh" w:eastAsia="Gungsuh" w:hAnsi="Gungsuh" w:cs="Gungsuh"/>
                    <w:sz w:val="24"/>
                    <w:szCs w:val="24"/>
                  </w:rPr>
                  <w:t>意味論</w:t>
                </w:r>
                <w:proofErr w:type="spellEnd"/>
                <w:r>
                  <w:rPr>
                    <w:rFonts w:ascii="Gungsuh" w:eastAsia="Gungsuh" w:hAnsi="Gungsuh" w:cs="Gungsuh"/>
                    <w:sz w:val="24"/>
                    <w:szCs w:val="24"/>
                  </w:rPr>
                  <w:t>（Semantics）</w:t>
                </w:r>
              </w:sdtContent>
            </w:sdt>
          </w:p>
        </w:tc>
        <w:tc>
          <w:tcPr>
            <w:tcW w:w="4096" w:type="dxa"/>
            <w:vMerge w:val="restart"/>
          </w:tcPr>
          <w:p w14:paraId="7938FFF5" w14:textId="77777777" w:rsidR="00F53FC3" w:rsidRDefault="00000000">
            <w:pPr>
              <w:tabs>
                <w:tab w:val="left" w:pos="1134"/>
              </w:tabs>
              <w:jc w:val="both"/>
              <w:rPr>
                <w:rFonts w:ascii="Times New Roman" w:eastAsia="Times New Roman" w:hAnsi="Times New Roman" w:cs="Times New Roman"/>
                <w:sz w:val="24"/>
                <w:szCs w:val="24"/>
              </w:rPr>
            </w:pPr>
            <w:sdt>
              <w:sdtPr>
                <w:tag w:val="goog_rdk_24"/>
                <w:id w:val="1344945192"/>
              </w:sdtPr>
              <w:sdtContent>
                <w:r>
                  <w:rPr>
                    <w:rFonts w:ascii="Gungsuh" w:eastAsia="Gungsuh" w:hAnsi="Gungsuh" w:cs="Gungsuh"/>
                    <w:sz w:val="24"/>
                    <w:szCs w:val="24"/>
                  </w:rPr>
                  <w:t>語の意味、文の意味、意味と指示の区別、語彙関係（同義関係、反義関係、上位語関係、多義性、同音異義語）、成分分析、意味役割、文間の意味関係（含意、矛盾、前提、会話含意）、曖昧性、比喩的表現、意味変化。</w:t>
                </w:r>
              </w:sdtContent>
            </w:sdt>
          </w:p>
        </w:tc>
        <w:tc>
          <w:tcPr>
            <w:tcW w:w="707" w:type="dxa"/>
            <w:vMerge w:val="restart"/>
          </w:tcPr>
          <w:p w14:paraId="1AC05B42"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414" w:type="dxa"/>
          </w:tcPr>
          <w:p w14:paraId="6079B330" w14:textId="77777777" w:rsidR="00F53FC3" w:rsidRDefault="00000000">
            <w:pPr>
              <w:tabs>
                <w:tab w:val="left" w:pos="1134"/>
              </w:tabs>
              <w:jc w:val="both"/>
              <w:rPr>
                <w:rFonts w:ascii="Times New Roman" w:eastAsia="Times New Roman" w:hAnsi="Times New Roman" w:cs="Times New Roman"/>
                <w:sz w:val="24"/>
                <w:szCs w:val="24"/>
              </w:rPr>
            </w:pPr>
            <w:sdt>
              <w:sdtPr>
                <w:tag w:val="goog_rdk_25"/>
                <w:id w:val="-174079223"/>
              </w:sdtPr>
              <w:sdtContent>
                <w:proofErr w:type="spellStart"/>
                <w:r>
                  <w:rPr>
                    <w:rFonts w:ascii="Gungsuh" w:eastAsia="Gungsuh" w:hAnsi="Gungsuh" w:cs="Gungsuh"/>
                    <w:sz w:val="24"/>
                    <w:szCs w:val="24"/>
                  </w:rPr>
                  <w:t>適用</w:t>
                </w:r>
                <w:proofErr w:type="spellEnd"/>
              </w:sdtContent>
            </w:sdt>
          </w:p>
        </w:tc>
        <w:tc>
          <w:tcPr>
            <w:tcW w:w="561" w:type="dxa"/>
          </w:tcPr>
          <w:p w14:paraId="37DC2BD4"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264B4437" w14:textId="77777777">
        <w:tc>
          <w:tcPr>
            <w:tcW w:w="445" w:type="dxa"/>
            <w:vMerge/>
          </w:tcPr>
          <w:p w14:paraId="14E15E5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24ECE422"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2EF8AC7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14FE23D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74B175D9" w14:textId="77777777" w:rsidR="00F53FC3" w:rsidRDefault="00000000">
            <w:pPr>
              <w:tabs>
                <w:tab w:val="left" w:pos="1134"/>
              </w:tabs>
              <w:jc w:val="both"/>
              <w:rPr>
                <w:rFonts w:ascii="Times New Roman" w:eastAsia="Times New Roman" w:hAnsi="Times New Roman" w:cs="Times New Roman"/>
                <w:sz w:val="24"/>
                <w:szCs w:val="24"/>
              </w:rPr>
            </w:pPr>
            <w:sdt>
              <w:sdtPr>
                <w:tag w:val="goog_rdk_26"/>
                <w:id w:val="-636563478"/>
              </w:sdtPr>
              <w:sdtContent>
                <w:proofErr w:type="spellStart"/>
                <w:r>
                  <w:rPr>
                    <w:rFonts w:ascii="Gungsuh" w:eastAsia="Gungsuh" w:hAnsi="Gungsuh" w:cs="Gungsuh"/>
                    <w:sz w:val="24"/>
                    <w:szCs w:val="24"/>
                  </w:rPr>
                  <w:t>適用</w:t>
                </w:r>
                <w:proofErr w:type="spellEnd"/>
              </w:sdtContent>
            </w:sdt>
          </w:p>
        </w:tc>
        <w:tc>
          <w:tcPr>
            <w:tcW w:w="561" w:type="dxa"/>
          </w:tcPr>
          <w:p w14:paraId="5702ED02"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6C9EA4F0" w14:textId="77777777">
        <w:tc>
          <w:tcPr>
            <w:tcW w:w="445" w:type="dxa"/>
            <w:vMerge/>
          </w:tcPr>
          <w:p w14:paraId="3084A75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6C1427F1"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C4D2E01"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17EAB41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220C3E30" w14:textId="77777777" w:rsidR="00F53FC3" w:rsidRDefault="00000000">
            <w:pPr>
              <w:tabs>
                <w:tab w:val="left" w:pos="1134"/>
              </w:tabs>
              <w:jc w:val="both"/>
              <w:rPr>
                <w:rFonts w:ascii="Times New Roman" w:eastAsia="Times New Roman" w:hAnsi="Times New Roman" w:cs="Times New Roman"/>
                <w:sz w:val="24"/>
                <w:szCs w:val="24"/>
              </w:rPr>
            </w:pPr>
            <w:sdt>
              <w:sdtPr>
                <w:tag w:val="goog_rdk_27"/>
                <w:id w:val="1548871905"/>
              </w:sdtPr>
              <w:sdtContent>
                <w:proofErr w:type="spellStart"/>
                <w:r>
                  <w:rPr>
                    <w:rFonts w:ascii="Gungsuh" w:eastAsia="Gungsuh" w:hAnsi="Gungsuh" w:cs="Gungsuh"/>
                    <w:sz w:val="24"/>
                    <w:szCs w:val="24"/>
                  </w:rPr>
                  <w:t>適用</w:t>
                </w:r>
                <w:proofErr w:type="spellEnd"/>
              </w:sdtContent>
            </w:sdt>
          </w:p>
        </w:tc>
        <w:tc>
          <w:tcPr>
            <w:tcW w:w="561" w:type="dxa"/>
          </w:tcPr>
          <w:p w14:paraId="4ABA6AC3"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71C8961" w14:textId="77777777">
        <w:tc>
          <w:tcPr>
            <w:tcW w:w="445" w:type="dxa"/>
            <w:vMerge/>
          </w:tcPr>
          <w:p w14:paraId="1D2A6CD2"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7F9D81D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88AEED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64FAABDD"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7FA028BB" w14:textId="77777777" w:rsidR="00F53FC3" w:rsidRDefault="00000000">
            <w:pPr>
              <w:tabs>
                <w:tab w:val="left" w:pos="1134"/>
              </w:tabs>
              <w:jc w:val="both"/>
              <w:rPr>
                <w:rFonts w:ascii="Times New Roman" w:eastAsia="Times New Roman" w:hAnsi="Times New Roman" w:cs="Times New Roman"/>
                <w:sz w:val="24"/>
                <w:szCs w:val="24"/>
              </w:rPr>
            </w:pPr>
            <w:sdt>
              <w:sdtPr>
                <w:tag w:val="goog_rdk_28"/>
                <w:id w:val="-182480915"/>
              </w:sdtPr>
              <w:sdtContent>
                <w:proofErr w:type="spellStart"/>
                <w:r>
                  <w:rPr>
                    <w:rFonts w:ascii="Gungsuh" w:eastAsia="Gungsuh" w:hAnsi="Gungsuh" w:cs="Gungsuh"/>
                    <w:sz w:val="24"/>
                    <w:szCs w:val="24"/>
                  </w:rPr>
                  <w:t>適用</w:t>
                </w:r>
                <w:proofErr w:type="spellEnd"/>
              </w:sdtContent>
            </w:sdt>
          </w:p>
        </w:tc>
        <w:tc>
          <w:tcPr>
            <w:tcW w:w="561" w:type="dxa"/>
          </w:tcPr>
          <w:p w14:paraId="3E4779E8"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Y4</w:t>
            </w:r>
          </w:p>
        </w:tc>
      </w:tr>
      <w:tr w:rsidR="00F53FC3" w14:paraId="3FD9D751" w14:textId="77777777">
        <w:tc>
          <w:tcPr>
            <w:tcW w:w="445" w:type="dxa"/>
            <w:vMerge/>
          </w:tcPr>
          <w:p w14:paraId="7CCF2EB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33412D6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667898E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3B8F65E9"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07455CC3" w14:textId="77777777" w:rsidR="00F53FC3" w:rsidRDefault="00000000">
            <w:pPr>
              <w:tabs>
                <w:tab w:val="left" w:pos="1134"/>
              </w:tabs>
              <w:jc w:val="both"/>
              <w:rPr>
                <w:rFonts w:ascii="Times New Roman" w:eastAsia="Times New Roman" w:hAnsi="Times New Roman" w:cs="Times New Roman"/>
                <w:sz w:val="24"/>
                <w:szCs w:val="24"/>
              </w:rPr>
            </w:pPr>
            <w:sdt>
              <w:sdtPr>
                <w:tag w:val="goog_rdk_29"/>
                <w:id w:val="-584945625"/>
              </w:sdtPr>
              <w:sdtContent>
                <w:proofErr w:type="spellStart"/>
                <w:r>
                  <w:rPr>
                    <w:rFonts w:ascii="Gungsuh" w:eastAsia="Gungsuh" w:hAnsi="Gungsuh" w:cs="Gungsuh"/>
                    <w:sz w:val="24"/>
                    <w:szCs w:val="24"/>
                  </w:rPr>
                  <w:t>推論</w:t>
                </w:r>
                <w:proofErr w:type="spellEnd"/>
              </w:sdtContent>
            </w:sdt>
          </w:p>
        </w:tc>
        <w:tc>
          <w:tcPr>
            <w:tcW w:w="561" w:type="dxa"/>
          </w:tcPr>
          <w:p w14:paraId="0B045266"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Y4</w:t>
            </w:r>
          </w:p>
        </w:tc>
      </w:tr>
      <w:tr w:rsidR="00F53FC3" w14:paraId="04C8D458" w14:textId="77777777">
        <w:tc>
          <w:tcPr>
            <w:tcW w:w="445" w:type="dxa"/>
            <w:vMerge/>
          </w:tcPr>
          <w:p w14:paraId="2326041C"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04787D2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1D6689A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01BC8E6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39AF2BF4" w14:textId="77777777" w:rsidR="00F53FC3" w:rsidRDefault="00000000">
            <w:pPr>
              <w:tabs>
                <w:tab w:val="left" w:pos="1134"/>
              </w:tabs>
              <w:jc w:val="both"/>
              <w:rPr>
                <w:rFonts w:ascii="Times New Roman" w:eastAsia="Times New Roman" w:hAnsi="Times New Roman" w:cs="Times New Roman"/>
                <w:sz w:val="24"/>
                <w:szCs w:val="24"/>
              </w:rPr>
            </w:pPr>
            <w:sdt>
              <w:sdtPr>
                <w:tag w:val="goog_rdk_30"/>
                <w:id w:val="1041390445"/>
              </w:sdtPr>
              <w:sdtContent>
                <w:proofErr w:type="spellStart"/>
                <w:r>
                  <w:rPr>
                    <w:rFonts w:ascii="Gungsuh" w:eastAsia="Gungsuh" w:hAnsi="Gungsuh" w:cs="Gungsuh"/>
                    <w:sz w:val="24"/>
                    <w:szCs w:val="24"/>
                  </w:rPr>
                  <w:t>適用</w:t>
                </w:r>
                <w:proofErr w:type="spellEnd"/>
              </w:sdtContent>
            </w:sdt>
          </w:p>
        </w:tc>
        <w:tc>
          <w:tcPr>
            <w:tcW w:w="561" w:type="dxa"/>
          </w:tcPr>
          <w:p w14:paraId="10360E21"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Y4</w:t>
            </w:r>
          </w:p>
        </w:tc>
      </w:tr>
      <w:tr w:rsidR="00F53FC3" w14:paraId="531589A3" w14:textId="77777777">
        <w:tc>
          <w:tcPr>
            <w:tcW w:w="445" w:type="dxa"/>
            <w:vMerge w:val="restart"/>
          </w:tcPr>
          <w:p w14:paraId="2786EAF8"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122" w:type="dxa"/>
            <w:vMerge w:val="restart"/>
          </w:tcPr>
          <w:p w14:paraId="7DF0EC01" w14:textId="77777777" w:rsidR="00F53FC3" w:rsidRDefault="00000000">
            <w:pPr>
              <w:tabs>
                <w:tab w:val="left" w:pos="1134"/>
              </w:tabs>
              <w:jc w:val="both"/>
              <w:rPr>
                <w:rFonts w:ascii="Times New Roman" w:eastAsia="Times New Roman" w:hAnsi="Times New Roman" w:cs="Times New Roman"/>
                <w:sz w:val="24"/>
                <w:szCs w:val="24"/>
              </w:rPr>
            </w:pPr>
            <w:sdt>
              <w:sdtPr>
                <w:tag w:val="goog_rdk_31"/>
                <w:id w:val="1797826103"/>
              </w:sdtPr>
              <w:sdtContent>
                <w:proofErr w:type="spellStart"/>
                <w:r>
                  <w:rPr>
                    <w:rFonts w:ascii="Gungsuh" w:eastAsia="Gungsuh" w:hAnsi="Gungsuh" w:cs="Gungsuh"/>
                    <w:sz w:val="24"/>
                    <w:szCs w:val="24"/>
                  </w:rPr>
                  <w:t>語用論</w:t>
                </w:r>
                <w:proofErr w:type="spellEnd"/>
                <w:r>
                  <w:rPr>
                    <w:rFonts w:ascii="Gungsuh" w:eastAsia="Gungsuh" w:hAnsi="Gungsuh" w:cs="Gungsuh"/>
                    <w:sz w:val="24"/>
                    <w:szCs w:val="24"/>
                  </w:rPr>
                  <w:t>（Pragmatics）</w:t>
                </w:r>
              </w:sdtContent>
            </w:sdt>
          </w:p>
        </w:tc>
        <w:tc>
          <w:tcPr>
            <w:tcW w:w="4096" w:type="dxa"/>
            <w:vMerge w:val="restart"/>
          </w:tcPr>
          <w:p w14:paraId="1E9AE03F" w14:textId="77777777" w:rsidR="00F53FC3" w:rsidRDefault="00000000">
            <w:pPr>
              <w:tabs>
                <w:tab w:val="left" w:pos="1134"/>
              </w:tabs>
              <w:jc w:val="both"/>
              <w:rPr>
                <w:rFonts w:ascii="Times New Roman" w:eastAsia="Times New Roman" w:hAnsi="Times New Roman" w:cs="Times New Roman"/>
                <w:sz w:val="24"/>
                <w:szCs w:val="24"/>
              </w:rPr>
            </w:pPr>
            <w:sdt>
              <w:sdtPr>
                <w:tag w:val="goog_rdk_32"/>
                <w:id w:val="-1096439229"/>
              </w:sdtPr>
              <w:sdtContent>
                <w:r>
                  <w:rPr>
                    <w:rFonts w:ascii="Gungsuh" w:eastAsia="Gungsuh" w:hAnsi="Gungsuh" w:cs="Gungsuh"/>
                    <w:sz w:val="24"/>
                    <w:szCs w:val="24"/>
                  </w:rPr>
                  <w:t>発話行為、含意、前提、照応（デイクシス）、文脈と意味、ポライトネス理論およびフェイス理論、会話構造、語用論的能力、異文化語用論、談話と語用論。</w:t>
                </w:r>
              </w:sdtContent>
            </w:sdt>
          </w:p>
        </w:tc>
        <w:tc>
          <w:tcPr>
            <w:tcW w:w="707" w:type="dxa"/>
            <w:vMerge w:val="restart"/>
          </w:tcPr>
          <w:p w14:paraId="36998A5C"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414" w:type="dxa"/>
          </w:tcPr>
          <w:p w14:paraId="3B5DAB1D" w14:textId="77777777" w:rsidR="00F53FC3" w:rsidRDefault="00000000">
            <w:pPr>
              <w:tabs>
                <w:tab w:val="left" w:pos="1134"/>
              </w:tabs>
              <w:jc w:val="both"/>
              <w:rPr>
                <w:rFonts w:ascii="Times New Roman" w:eastAsia="Times New Roman" w:hAnsi="Times New Roman" w:cs="Times New Roman"/>
                <w:sz w:val="24"/>
                <w:szCs w:val="24"/>
              </w:rPr>
            </w:pPr>
            <w:sdt>
              <w:sdtPr>
                <w:tag w:val="goog_rdk_33"/>
                <w:id w:val="-1330684837"/>
              </w:sdtPr>
              <w:sdtContent>
                <w:proofErr w:type="spellStart"/>
                <w:r>
                  <w:rPr>
                    <w:rFonts w:ascii="Gungsuh" w:eastAsia="Gungsuh" w:hAnsi="Gungsuh" w:cs="Gungsuh"/>
                    <w:sz w:val="24"/>
                    <w:szCs w:val="24"/>
                  </w:rPr>
                  <w:t>知識</w:t>
                </w:r>
                <w:proofErr w:type="spellEnd"/>
              </w:sdtContent>
            </w:sdt>
          </w:p>
        </w:tc>
        <w:tc>
          <w:tcPr>
            <w:tcW w:w="561" w:type="dxa"/>
          </w:tcPr>
          <w:p w14:paraId="137A3A26"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9C45B36" w14:textId="77777777">
        <w:tc>
          <w:tcPr>
            <w:tcW w:w="445" w:type="dxa"/>
            <w:vMerge/>
          </w:tcPr>
          <w:p w14:paraId="7C4E1724"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5ADAB39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132991D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3CCC85A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0D2F1E86" w14:textId="77777777" w:rsidR="00F53FC3" w:rsidRDefault="00000000">
            <w:pPr>
              <w:tabs>
                <w:tab w:val="left" w:pos="1134"/>
              </w:tabs>
              <w:jc w:val="both"/>
              <w:rPr>
                <w:rFonts w:ascii="Times New Roman" w:eastAsia="Times New Roman" w:hAnsi="Times New Roman" w:cs="Times New Roman"/>
                <w:sz w:val="24"/>
                <w:szCs w:val="24"/>
              </w:rPr>
            </w:pPr>
            <w:sdt>
              <w:sdtPr>
                <w:tag w:val="goog_rdk_34"/>
                <w:id w:val="190860926"/>
              </w:sdtPr>
              <w:sdtContent>
                <w:proofErr w:type="spellStart"/>
                <w:r>
                  <w:rPr>
                    <w:rFonts w:ascii="Gungsuh" w:eastAsia="Gungsuh" w:hAnsi="Gungsuh" w:cs="Gungsuh"/>
                    <w:sz w:val="24"/>
                    <w:szCs w:val="24"/>
                  </w:rPr>
                  <w:t>適用</w:t>
                </w:r>
                <w:proofErr w:type="spellEnd"/>
              </w:sdtContent>
            </w:sdt>
          </w:p>
        </w:tc>
        <w:tc>
          <w:tcPr>
            <w:tcW w:w="561" w:type="dxa"/>
          </w:tcPr>
          <w:p w14:paraId="63B2B486"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F221823" w14:textId="77777777">
        <w:tc>
          <w:tcPr>
            <w:tcW w:w="445" w:type="dxa"/>
            <w:vMerge/>
          </w:tcPr>
          <w:p w14:paraId="5CEBFAFC"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6408839D"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35AE17B8"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72D0C71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4E725748" w14:textId="77777777" w:rsidR="00F53FC3" w:rsidRDefault="00000000">
            <w:pPr>
              <w:tabs>
                <w:tab w:val="left" w:pos="1134"/>
              </w:tabs>
              <w:jc w:val="both"/>
              <w:rPr>
                <w:rFonts w:ascii="Times New Roman" w:eastAsia="Times New Roman" w:hAnsi="Times New Roman" w:cs="Times New Roman"/>
                <w:sz w:val="24"/>
                <w:szCs w:val="24"/>
              </w:rPr>
            </w:pPr>
            <w:sdt>
              <w:sdtPr>
                <w:tag w:val="goog_rdk_35"/>
                <w:id w:val="-1813906804"/>
              </w:sdtPr>
              <w:sdtContent>
                <w:proofErr w:type="spellStart"/>
                <w:r>
                  <w:rPr>
                    <w:rFonts w:ascii="Gungsuh" w:eastAsia="Gungsuh" w:hAnsi="Gungsuh" w:cs="Gungsuh"/>
                    <w:sz w:val="24"/>
                    <w:szCs w:val="24"/>
                  </w:rPr>
                  <w:t>適用</w:t>
                </w:r>
                <w:proofErr w:type="spellEnd"/>
              </w:sdtContent>
            </w:sdt>
          </w:p>
        </w:tc>
        <w:tc>
          <w:tcPr>
            <w:tcW w:w="561" w:type="dxa"/>
          </w:tcPr>
          <w:p w14:paraId="138B394E"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1E6425F2" w14:textId="77777777">
        <w:tc>
          <w:tcPr>
            <w:tcW w:w="445" w:type="dxa"/>
            <w:vMerge/>
          </w:tcPr>
          <w:p w14:paraId="3A04D66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66A1DF2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6AFB65D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497EAE3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1BED5390" w14:textId="77777777" w:rsidR="00F53FC3" w:rsidRDefault="00000000">
            <w:pPr>
              <w:tabs>
                <w:tab w:val="left" w:pos="1134"/>
              </w:tabs>
              <w:jc w:val="both"/>
              <w:rPr>
                <w:rFonts w:ascii="Times New Roman" w:eastAsia="Times New Roman" w:hAnsi="Times New Roman" w:cs="Times New Roman"/>
                <w:sz w:val="24"/>
                <w:szCs w:val="24"/>
              </w:rPr>
            </w:pPr>
            <w:sdt>
              <w:sdtPr>
                <w:tag w:val="goog_rdk_36"/>
                <w:id w:val="817891671"/>
              </w:sdtPr>
              <w:sdtContent>
                <w:proofErr w:type="spellStart"/>
                <w:r>
                  <w:rPr>
                    <w:rFonts w:ascii="Gungsuh" w:eastAsia="Gungsuh" w:hAnsi="Gungsuh" w:cs="Gungsuh"/>
                    <w:sz w:val="24"/>
                    <w:szCs w:val="24"/>
                  </w:rPr>
                  <w:t>適用</w:t>
                </w:r>
                <w:proofErr w:type="spellEnd"/>
              </w:sdtContent>
            </w:sdt>
          </w:p>
        </w:tc>
        <w:tc>
          <w:tcPr>
            <w:tcW w:w="561" w:type="dxa"/>
          </w:tcPr>
          <w:p w14:paraId="7AAB72E8"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F1E2ED2" w14:textId="77777777">
        <w:tc>
          <w:tcPr>
            <w:tcW w:w="445" w:type="dxa"/>
            <w:vMerge w:val="restart"/>
          </w:tcPr>
          <w:p w14:paraId="03106B8A"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2122" w:type="dxa"/>
            <w:vMerge w:val="restart"/>
          </w:tcPr>
          <w:p w14:paraId="27FA5092" w14:textId="77777777" w:rsidR="00F53FC3" w:rsidRDefault="00000000">
            <w:pPr>
              <w:tabs>
                <w:tab w:val="left" w:pos="1134"/>
              </w:tabs>
              <w:jc w:val="both"/>
              <w:rPr>
                <w:rFonts w:ascii="Times New Roman" w:eastAsia="Times New Roman" w:hAnsi="Times New Roman" w:cs="Times New Roman"/>
                <w:sz w:val="24"/>
                <w:szCs w:val="24"/>
              </w:rPr>
            </w:pPr>
            <w:sdt>
              <w:sdtPr>
                <w:tag w:val="goog_rdk_37"/>
                <w:id w:val="-598189353"/>
              </w:sdtPr>
              <w:sdtContent>
                <w:proofErr w:type="spellStart"/>
                <w:r>
                  <w:rPr>
                    <w:rFonts w:ascii="Gungsuh" w:eastAsia="Gungsuh" w:hAnsi="Gungsuh" w:cs="Gungsuh"/>
                    <w:sz w:val="24"/>
                    <w:szCs w:val="24"/>
                  </w:rPr>
                  <w:t>語彙論</w:t>
                </w:r>
                <w:proofErr w:type="spellEnd"/>
                <w:r>
                  <w:rPr>
                    <w:rFonts w:ascii="Gungsuh" w:eastAsia="Gungsuh" w:hAnsi="Gungsuh" w:cs="Gungsuh"/>
                    <w:sz w:val="24"/>
                    <w:szCs w:val="24"/>
                  </w:rPr>
                  <w:t>（Lexis）</w:t>
                </w:r>
              </w:sdtContent>
            </w:sdt>
          </w:p>
        </w:tc>
        <w:tc>
          <w:tcPr>
            <w:tcW w:w="4096" w:type="dxa"/>
            <w:vMerge w:val="restart"/>
          </w:tcPr>
          <w:p w14:paraId="48F1B6CD" w14:textId="77777777" w:rsidR="00F53FC3" w:rsidRDefault="00000000">
            <w:pPr>
              <w:tabs>
                <w:tab w:val="left" w:pos="1134"/>
              </w:tabs>
              <w:jc w:val="both"/>
              <w:rPr>
                <w:rFonts w:ascii="Times New Roman" w:eastAsia="Times New Roman" w:hAnsi="Times New Roman" w:cs="Times New Roman"/>
                <w:sz w:val="24"/>
                <w:szCs w:val="24"/>
              </w:rPr>
            </w:pPr>
            <w:sdt>
              <w:sdtPr>
                <w:tag w:val="goog_rdk_38"/>
                <w:id w:val="1202008644"/>
              </w:sdtPr>
              <w:sdtContent>
                <w:r>
                  <w:rPr>
                    <w:rFonts w:ascii="Gungsuh" w:eastAsia="Gungsuh" w:hAnsi="Gungsuh" w:cs="Gungsuh"/>
                    <w:sz w:val="24"/>
                    <w:szCs w:val="24"/>
                  </w:rPr>
                  <w:t>語形成過程、語彙意味論、コロケーション（語の連語関係）、慣用表現、語彙領域および意味領域、レジスターと文体、語彙借用、新語および技術的影響、語彙の変異と変化、辞書およびコーパスの利用。</w:t>
                </w:r>
              </w:sdtContent>
            </w:sdt>
          </w:p>
        </w:tc>
        <w:tc>
          <w:tcPr>
            <w:tcW w:w="707" w:type="dxa"/>
            <w:vMerge w:val="restart"/>
          </w:tcPr>
          <w:p w14:paraId="7BFEA512"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414" w:type="dxa"/>
          </w:tcPr>
          <w:p w14:paraId="730F9221" w14:textId="77777777" w:rsidR="00F53FC3" w:rsidRDefault="00000000">
            <w:pPr>
              <w:tabs>
                <w:tab w:val="left" w:pos="1134"/>
              </w:tabs>
              <w:jc w:val="both"/>
              <w:rPr>
                <w:rFonts w:ascii="Times New Roman" w:eastAsia="Times New Roman" w:hAnsi="Times New Roman" w:cs="Times New Roman"/>
                <w:sz w:val="24"/>
                <w:szCs w:val="24"/>
              </w:rPr>
            </w:pPr>
            <w:sdt>
              <w:sdtPr>
                <w:tag w:val="goog_rdk_39"/>
                <w:id w:val="186433634"/>
              </w:sdtPr>
              <w:sdtContent>
                <w:proofErr w:type="spellStart"/>
                <w:r>
                  <w:rPr>
                    <w:rFonts w:ascii="Gungsuh" w:eastAsia="Gungsuh" w:hAnsi="Gungsuh" w:cs="Gungsuh"/>
                    <w:sz w:val="24"/>
                    <w:szCs w:val="24"/>
                  </w:rPr>
                  <w:t>適用</w:t>
                </w:r>
                <w:proofErr w:type="spellEnd"/>
              </w:sdtContent>
            </w:sdt>
          </w:p>
        </w:tc>
        <w:tc>
          <w:tcPr>
            <w:tcW w:w="561" w:type="dxa"/>
          </w:tcPr>
          <w:p w14:paraId="37660016"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1A357B8B" w14:textId="77777777">
        <w:tc>
          <w:tcPr>
            <w:tcW w:w="445" w:type="dxa"/>
            <w:vMerge/>
          </w:tcPr>
          <w:p w14:paraId="23F71E89"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5A5B24F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75A6F91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21AED8E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4BC2C40B" w14:textId="77777777" w:rsidR="00F53FC3" w:rsidRDefault="00000000">
            <w:pPr>
              <w:tabs>
                <w:tab w:val="left" w:pos="1134"/>
              </w:tabs>
              <w:jc w:val="both"/>
              <w:rPr>
                <w:rFonts w:ascii="Times New Roman" w:eastAsia="Times New Roman" w:hAnsi="Times New Roman" w:cs="Times New Roman"/>
                <w:sz w:val="24"/>
                <w:szCs w:val="24"/>
              </w:rPr>
            </w:pPr>
            <w:sdt>
              <w:sdtPr>
                <w:tag w:val="goog_rdk_40"/>
                <w:id w:val="2063128251"/>
              </w:sdtPr>
              <w:sdtContent>
                <w:proofErr w:type="spellStart"/>
                <w:r>
                  <w:rPr>
                    <w:rFonts w:ascii="Gungsuh" w:eastAsia="Gungsuh" w:hAnsi="Gungsuh" w:cs="Gungsuh"/>
                    <w:sz w:val="24"/>
                    <w:szCs w:val="24"/>
                  </w:rPr>
                  <w:t>適用</w:t>
                </w:r>
                <w:proofErr w:type="spellEnd"/>
              </w:sdtContent>
            </w:sdt>
          </w:p>
        </w:tc>
        <w:tc>
          <w:tcPr>
            <w:tcW w:w="561" w:type="dxa"/>
          </w:tcPr>
          <w:p w14:paraId="09E7BC75"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09A0A8C4" w14:textId="77777777">
        <w:tc>
          <w:tcPr>
            <w:tcW w:w="445" w:type="dxa"/>
            <w:vMerge/>
          </w:tcPr>
          <w:p w14:paraId="10D14F54"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48DCF619"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FD9F9D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4852A85D"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2611C9E9" w14:textId="77777777" w:rsidR="00F53FC3" w:rsidRDefault="00000000">
            <w:pPr>
              <w:tabs>
                <w:tab w:val="left" w:pos="1134"/>
              </w:tabs>
              <w:jc w:val="both"/>
              <w:rPr>
                <w:rFonts w:ascii="Times New Roman" w:eastAsia="Times New Roman" w:hAnsi="Times New Roman" w:cs="Times New Roman"/>
                <w:sz w:val="24"/>
                <w:szCs w:val="24"/>
              </w:rPr>
            </w:pPr>
            <w:sdt>
              <w:sdtPr>
                <w:tag w:val="goog_rdk_41"/>
                <w:id w:val="-1532460355"/>
              </w:sdtPr>
              <w:sdtContent>
                <w:proofErr w:type="spellStart"/>
                <w:r>
                  <w:rPr>
                    <w:rFonts w:ascii="Gungsuh" w:eastAsia="Gungsuh" w:hAnsi="Gungsuh" w:cs="Gungsuh"/>
                    <w:sz w:val="24"/>
                    <w:szCs w:val="24"/>
                  </w:rPr>
                  <w:t>適用</w:t>
                </w:r>
                <w:proofErr w:type="spellEnd"/>
              </w:sdtContent>
            </w:sdt>
          </w:p>
        </w:tc>
        <w:tc>
          <w:tcPr>
            <w:tcW w:w="561" w:type="dxa"/>
          </w:tcPr>
          <w:p w14:paraId="137BA61F"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45B96AD5" w14:textId="77777777">
        <w:tc>
          <w:tcPr>
            <w:tcW w:w="445" w:type="dxa"/>
            <w:vMerge/>
          </w:tcPr>
          <w:p w14:paraId="73770ED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39812B51"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2B679AC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40A930F6"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35C82C74" w14:textId="77777777" w:rsidR="00F53FC3" w:rsidRDefault="00000000">
            <w:pPr>
              <w:tabs>
                <w:tab w:val="left" w:pos="1134"/>
              </w:tabs>
              <w:jc w:val="both"/>
              <w:rPr>
                <w:rFonts w:ascii="Times New Roman" w:eastAsia="Times New Roman" w:hAnsi="Times New Roman" w:cs="Times New Roman"/>
                <w:sz w:val="24"/>
                <w:szCs w:val="24"/>
              </w:rPr>
            </w:pPr>
            <w:sdt>
              <w:sdtPr>
                <w:tag w:val="goog_rdk_42"/>
                <w:id w:val="-428994464"/>
              </w:sdtPr>
              <w:sdtContent>
                <w:proofErr w:type="spellStart"/>
                <w:r>
                  <w:rPr>
                    <w:rFonts w:ascii="Gungsuh" w:eastAsia="Gungsuh" w:hAnsi="Gungsuh" w:cs="Gungsuh"/>
                    <w:sz w:val="24"/>
                    <w:szCs w:val="24"/>
                  </w:rPr>
                  <w:t>適用</w:t>
                </w:r>
                <w:proofErr w:type="spellEnd"/>
              </w:sdtContent>
            </w:sdt>
          </w:p>
        </w:tc>
        <w:tc>
          <w:tcPr>
            <w:tcW w:w="561" w:type="dxa"/>
          </w:tcPr>
          <w:p w14:paraId="5B5E24DF"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00E2B235" w14:textId="77777777">
        <w:tc>
          <w:tcPr>
            <w:tcW w:w="445" w:type="dxa"/>
            <w:vMerge/>
          </w:tcPr>
          <w:p w14:paraId="754455D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599D87CC"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0B6F789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4E72571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13847244" w14:textId="77777777" w:rsidR="00F53FC3" w:rsidRDefault="00000000">
            <w:pPr>
              <w:tabs>
                <w:tab w:val="left" w:pos="1134"/>
              </w:tabs>
              <w:jc w:val="both"/>
              <w:rPr>
                <w:rFonts w:ascii="Times New Roman" w:eastAsia="Times New Roman" w:hAnsi="Times New Roman" w:cs="Times New Roman"/>
                <w:sz w:val="24"/>
                <w:szCs w:val="24"/>
              </w:rPr>
            </w:pPr>
            <w:sdt>
              <w:sdtPr>
                <w:tag w:val="goog_rdk_43"/>
                <w:id w:val="-821478781"/>
              </w:sdtPr>
              <w:sdtContent>
                <w:proofErr w:type="spellStart"/>
                <w:r>
                  <w:rPr>
                    <w:rFonts w:ascii="Gungsuh" w:eastAsia="Gungsuh" w:hAnsi="Gungsuh" w:cs="Gungsuh"/>
                    <w:sz w:val="24"/>
                    <w:szCs w:val="24"/>
                  </w:rPr>
                  <w:t>適用</w:t>
                </w:r>
                <w:proofErr w:type="spellEnd"/>
              </w:sdtContent>
            </w:sdt>
          </w:p>
        </w:tc>
        <w:tc>
          <w:tcPr>
            <w:tcW w:w="561" w:type="dxa"/>
          </w:tcPr>
          <w:p w14:paraId="5B204ACE"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2EC7557E" w14:textId="77777777">
        <w:tc>
          <w:tcPr>
            <w:tcW w:w="445" w:type="dxa"/>
            <w:vMerge w:val="restart"/>
          </w:tcPr>
          <w:p w14:paraId="13DB47EA"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2122" w:type="dxa"/>
            <w:vMerge w:val="restart"/>
          </w:tcPr>
          <w:p w14:paraId="5E629960" w14:textId="77777777" w:rsidR="00F53FC3" w:rsidRDefault="00000000">
            <w:pPr>
              <w:tabs>
                <w:tab w:val="left" w:pos="1134"/>
              </w:tabs>
              <w:jc w:val="both"/>
              <w:rPr>
                <w:rFonts w:ascii="Times New Roman" w:eastAsia="Times New Roman" w:hAnsi="Times New Roman" w:cs="Times New Roman"/>
                <w:sz w:val="24"/>
                <w:szCs w:val="24"/>
              </w:rPr>
            </w:pPr>
            <w:sdt>
              <w:sdtPr>
                <w:tag w:val="goog_rdk_44"/>
                <w:id w:val="-2028567775"/>
              </w:sdtPr>
              <w:sdtContent>
                <w:proofErr w:type="spellStart"/>
                <w:r>
                  <w:rPr>
                    <w:rFonts w:ascii="Gungsuh" w:eastAsia="Gungsuh" w:hAnsi="Gungsuh" w:cs="Gungsuh"/>
                    <w:sz w:val="24"/>
                    <w:szCs w:val="24"/>
                  </w:rPr>
                  <w:t>読解力</w:t>
                </w:r>
                <w:proofErr w:type="spellEnd"/>
                <w:r>
                  <w:rPr>
                    <w:rFonts w:ascii="Gungsuh" w:eastAsia="Gungsuh" w:hAnsi="Gungsuh" w:cs="Gungsuh"/>
                    <w:sz w:val="24"/>
                    <w:szCs w:val="24"/>
                  </w:rPr>
                  <w:t>（Reading Comprehension Skills）</w:t>
                </w:r>
              </w:sdtContent>
            </w:sdt>
          </w:p>
        </w:tc>
        <w:tc>
          <w:tcPr>
            <w:tcW w:w="4096" w:type="dxa"/>
            <w:vMerge w:val="restart"/>
          </w:tcPr>
          <w:p w14:paraId="07A2D427" w14:textId="77777777" w:rsidR="00F53FC3" w:rsidRDefault="00000000">
            <w:pPr>
              <w:tabs>
                <w:tab w:val="left" w:pos="1134"/>
              </w:tabs>
              <w:jc w:val="both"/>
              <w:rPr>
                <w:rFonts w:ascii="Times New Roman" w:eastAsia="Times New Roman" w:hAnsi="Times New Roman" w:cs="Times New Roman"/>
                <w:sz w:val="24"/>
                <w:szCs w:val="24"/>
              </w:rPr>
            </w:pPr>
            <w:sdt>
              <w:sdtPr>
                <w:tag w:val="goog_rdk_45"/>
                <w:id w:val="925469789"/>
              </w:sdtPr>
              <w:sdtContent>
                <w:r>
                  <w:rPr>
                    <w:rFonts w:ascii="Gungsuh" w:eastAsia="Gungsuh" w:hAnsi="Gungsuh" w:cs="Gungsuh"/>
                    <w:sz w:val="24"/>
                    <w:szCs w:val="24"/>
                  </w:rPr>
                  <w:t>スキミング（概観読み）、スキャニング（探索読み）、要旨把握、詳細読解、主題の特定、支持情報の認識、推論、結果予測、文脈からの語彙理解、文章構造の認識、テキストの結束性理解、著者の目的・態度・語調の分析、事実と意見の区別、要約、批判的読解。</w:t>
                </w:r>
              </w:sdtContent>
            </w:sdt>
          </w:p>
        </w:tc>
        <w:tc>
          <w:tcPr>
            <w:tcW w:w="707" w:type="dxa"/>
            <w:vMerge w:val="restart"/>
          </w:tcPr>
          <w:p w14:paraId="0CB196EA"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414" w:type="dxa"/>
          </w:tcPr>
          <w:p w14:paraId="13F75212" w14:textId="77777777" w:rsidR="00F53FC3" w:rsidRDefault="00000000">
            <w:pPr>
              <w:tabs>
                <w:tab w:val="left" w:pos="1134"/>
              </w:tabs>
              <w:jc w:val="both"/>
              <w:rPr>
                <w:rFonts w:ascii="Times New Roman" w:eastAsia="Times New Roman" w:hAnsi="Times New Roman" w:cs="Times New Roman"/>
                <w:sz w:val="24"/>
                <w:szCs w:val="24"/>
              </w:rPr>
            </w:pPr>
            <w:sdt>
              <w:sdtPr>
                <w:tag w:val="goog_rdk_46"/>
                <w:id w:val="898446302"/>
              </w:sdtPr>
              <w:sdtContent>
                <w:proofErr w:type="spellStart"/>
                <w:r>
                  <w:rPr>
                    <w:rFonts w:ascii="Gungsuh" w:eastAsia="Gungsuh" w:hAnsi="Gungsuh" w:cs="Gungsuh"/>
                    <w:sz w:val="24"/>
                    <w:szCs w:val="24"/>
                  </w:rPr>
                  <w:t>適用</w:t>
                </w:r>
                <w:proofErr w:type="spellEnd"/>
              </w:sdtContent>
            </w:sdt>
          </w:p>
        </w:tc>
        <w:tc>
          <w:tcPr>
            <w:tcW w:w="561" w:type="dxa"/>
          </w:tcPr>
          <w:p w14:paraId="121445D2"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291C9868" w14:textId="77777777">
        <w:tc>
          <w:tcPr>
            <w:tcW w:w="445" w:type="dxa"/>
            <w:vMerge/>
          </w:tcPr>
          <w:p w14:paraId="3027923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792076A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6D75EE5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604566A1"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617F2566" w14:textId="77777777" w:rsidR="00F53FC3" w:rsidRDefault="00000000">
            <w:pPr>
              <w:tabs>
                <w:tab w:val="left" w:pos="1134"/>
              </w:tabs>
              <w:jc w:val="both"/>
              <w:rPr>
                <w:rFonts w:ascii="Times New Roman" w:eastAsia="Times New Roman" w:hAnsi="Times New Roman" w:cs="Times New Roman"/>
                <w:sz w:val="24"/>
                <w:szCs w:val="24"/>
              </w:rPr>
            </w:pPr>
            <w:sdt>
              <w:sdtPr>
                <w:tag w:val="goog_rdk_47"/>
                <w:id w:val="-61482078"/>
              </w:sdtPr>
              <w:sdtContent>
                <w:proofErr w:type="spellStart"/>
                <w:r>
                  <w:rPr>
                    <w:rFonts w:ascii="Gungsuh" w:eastAsia="Gungsuh" w:hAnsi="Gungsuh" w:cs="Gungsuh"/>
                    <w:sz w:val="24"/>
                    <w:szCs w:val="24"/>
                  </w:rPr>
                  <w:t>適用</w:t>
                </w:r>
                <w:proofErr w:type="spellEnd"/>
              </w:sdtContent>
            </w:sdt>
          </w:p>
        </w:tc>
        <w:tc>
          <w:tcPr>
            <w:tcW w:w="561" w:type="dxa"/>
          </w:tcPr>
          <w:p w14:paraId="65CA9E02"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646DCEA1" w14:textId="77777777">
        <w:tc>
          <w:tcPr>
            <w:tcW w:w="445" w:type="dxa"/>
            <w:vMerge/>
          </w:tcPr>
          <w:p w14:paraId="490F93EA"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75AA5271"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2229C279"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3716548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6EB59E33" w14:textId="77777777" w:rsidR="00F53FC3" w:rsidRDefault="00000000">
            <w:pPr>
              <w:tabs>
                <w:tab w:val="left" w:pos="1134"/>
              </w:tabs>
              <w:jc w:val="both"/>
              <w:rPr>
                <w:rFonts w:ascii="Times New Roman" w:eastAsia="Times New Roman" w:hAnsi="Times New Roman" w:cs="Times New Roman"/>
                <w:sz w:val="24"/>
                <w:szCs w:val="24"/>
              </w:rPr>
            </w:pPr>
            <w:sdt>
              <w:sdtPr>
                <w:tag w:val="goog_rdk_48"/>
                <w:id w:val="2113548595"/>
              </w:sdtPr>
              <w:sdtContent>
                <w:proofErr w:type="spellStart"/>
                <w:r>
                  <w:rPr>
                    <w:rFonts w:ascii="Gungsuh" w:eastAsia="Gungsuh" w:hAnsi="Gungsuh" w:cs="Gungsuh"/>
                    <w:sz w:val="24"/>
                    <w:szCs w:val="24"/>
                  </w:rPr>
                  <w:t>適用</w:t>
                </w:r>
                <w:proofErr w:type="spellEnd"/>
              </w:sdtContent>
            </w:sdt>
          </w:p>
        </w:tc>
        <w:tc>
          <w:tcPr>
            <w:tcW w:w="561" w:type="dxa"/>
          </w:tcPr>
          <w:p w14:paraId="4882FE97"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59CB8DB4" w14:textId="77777777">
        <w:tc>
          <w:tcPr>
            <w:tcW w:w="445" w:type="dxa"/>
            <w:vMerge/>
          </w:tcPr>
          <w:p w14:paraId="639CE648"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153B324C"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1B0554C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3692B8A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35C2AE65" w14:textId="77777777" w:rsidR="00F53FC3" w:rsidRDefault="00000000">
            <w:pPr>
              <w:tabs>
                <w:tab w:val="left" w:pos="1134"/>
              </w:tabs>
              <w:jc w:val="both"/>
              <w:rPr>
                <w:rFonts w:ascii="Times New Roman" w:eastAsia="Times New Roman" w:hAnsi="Times New Roman" w:cs="Times New Roman"/>
                <w:sz w:val="24"/>
                <w:szCs w:val="24"/>
              </w:rPr>
            </w:pPr>
            <w:sdt>
              <w:sdtPr>
                <w:tag w:val="goog_rdk_49"/>
                <w:id w:val="-909737418"/>
              </w:sdtPr>
              <w:sdtContent>
                <w:proofErr w:type="spellStart"/>
                <w:r>
                  <w:rPr>
                    <w:rFonts w:ascii="Gungsuh" w:eastAsia="Gungsuh" w:hAnsi="Gungsuh" w:cs="Gungsuh"/>
                    <w:sz w:val="24"/>
                    <w:szCs w:val="24"/>
                  </w:rPr>
                  <w:t>適用</w:t>
                </w:r>
                <w:proofErr w:type="spellEnd"/>
              </w:sdtContent>
            </w:sdt>
          </w:p>
        </w:tc>
        <w:tc>
          <w:tcPr>
            <w:tcW w:w="561" w:type="dxa"/>
          </w:tcPr>
          <w:p w14:paraId="08A9165C"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63ECC7F8" w14:textId="77777777">
        <w:tc>
          <w:tcPr>
            <w:tcW w:w="445" w:type="dxa"/>
            <w:vMerge/>
          </w:tcPr>
          <w:p w14:paraId="71081AC3"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5EF7AC04"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5E8EF4FC"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2D59581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57953D73" w14:textId="77777777" w:rsidR="00F53FC3" w:rsidRDefault="00000000">
            <w:pPr>
              <w:tabs>
                <w:tab w:val="left" w:pos="1134"/>
              </w:tabs>
              <w:jc w:val="both"/>
              <w:rPr>
                <w:rFonts w:ascii="Times New Roman" w:eastAsia="Times New Roman" w:hAnsi="Times New Roman" w:cs="Times New Roman"/>
                <w:sz w:val="24"/>
                <w:szCs w:val="24"/>
              </w:rPr>
            </w:pPr>
            <w:sdt>
              <w:sdtPr>
                <w:tag w:val="goog_rdk_50"/>
                <w:id w:val="124042504"/>
              </w:sdtPr>
              <w:sdtContent>
                <w:proofErr w:type="spellStart"/>
                <w:r>
                  <w:rPr>
                    <w:rFonts w:ascii="Gungsuh" w:eastAsia="Gungsuh" w:hAnsi="Gungsuh" w:cs="Gungsuh"/>
                    <w:sz w:val="24"/>
                    <w:szCs w:val="24"/>
                  </w:rPr>
                  <w:t>推論</w:t>
                </w:r>
                <w:proofErr w:type="spellEnd"/>
              </w:sdtContent>
            </w:sdt>
          </w:p>
        </w:tc>
        <w:tc>
          <w:tcPr>
            <w:tcW w:w="561" w:type="dxa"/>
          </w:tcPr>
          <w:p w14:paraId="13634F7A"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2CDE79C5" w14:textId="77777777">
        <w:tc>
          <w:tcPr>
            <w:tcW w:w="445" w:type="dxa"/>
            <w:vMerge/>
          </w:tcPr>
          <w:p w14:paraId="0DC06E55"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2122" w:type="dxa"/>
            <w:vMerge/>
          </w:tcPr>
          <w:p w14:paraId="2A55624F"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4096" w:type="dxa"/>
            <w:vMerge/>
          </w:tcPr>
          <w:p w14:paraId="28A949B7"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707" w:type="dxa"/>
            <w:vMerge/>
          </w:tcPr>
          <w:p w14:paraId="017DC33B"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sz w:val="24"/>
                <w:szCs w:val="24"/>
              </w:rPr>
            </w:pPr>
          </w:p>
        </w:tc>
        <w:tc>
          <w:tcPr>
            <w:tcW w:w="1414" w:type="dxa"/>
          </w:tcPr>
          <w:p w14:paraId="50B7686D" w14:textId="77777777" w:rsidR="00F53FC3" w:rsidRDefault="00000000">
            <w:pPr>
              <w:tabs>
                <w:tab w:val="left" w:pos="1134"/>
              </w:tabs>
              <w:jc w:val="both"/>
              <w:rPr>
                <w:rFonts w:ascii="Times New Roman" w:eastAsia="Times New Roman" w:hAnsi="Times New Roman" w:cs="Times New Roman"/>
                <w:sz w:val="24"/>
                <w:szCs w:val="24"/>
              </w:rPr>
            </w:pPr>
            <w:sdt>
              <w:sdtPr>
                <w:tag w:val="goog_rdk_51"/>
                <w:id w:val="8281019"/>
              </w:sdtPr>
              <w:sdtContent>
                <w:proofErr w:type="spellStart"/>
                <w:r>
                  <w:rPr>
                    <w:rFonts w:ascii="Gungsuh" w:eastAsia="Gungsuh" w:hAnsi="Gungsuh" w:cs="Gungsuh"/>
                    <w:sz w:val="24"/>
                    <w:szCs w:val="24"/>
                  </w:rPr>
                  <w:t>推論</w:t>
                </w:r>
                <w:proofErr w:type="spellEnd"/>
              </w:sdtContent>
            </w:sdt>
          </w:p>
        </w:tc>
        <w:tc>
          <w:tcPr>
            <w:tcW w:w="561" w:type="dxa"/>
          </w:tcPr>
          <w:p w14:paraId="272E0E11"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Y1</w:t>
            </w:r>
          </w:p>
        </w:tc>
      </w:tr>
      <w:tr w:rsidR="00F53FC3" w14:paraId="0BC361AC" w14:textId="77777777">
        <w:tc>
          <w:tcPr>
            <w:tcW w:w="6663" w:type="dxa"/>
            <w:gridSpan w:val="3"/>
          </w:tcPr>
          <w:p w14:paraId="6DF23B01" w14:textId="77777777" w:rsidR="00F53FC3" w:rsidRDefault="00F53FC3">
            <w:pPr>
              <w:tabs>
                <w:tab w:val="left" w:pos="1134"/>
              </w:tabs>
              <w:jc w:val="both"/>
              <w:rPr>
                <w:rFonts w:ascii="Times New Roman" w:eastAsia="Times New Roman" w:hAnsi="Times New Roman" w:cs="Times New Roman"/>
                <w:sz w:val="24"/>
                <w:szCs w:val="24"/>
              </w:rPr>
            </w:pPr>
          </w:p>
        </w:tc>
        <w:tc>
          <w:tcPr>
            <w:tcW w:w="2682" w:type="dxa"/>
            <w:gridSpan w:val="3"/>
          </w:tcPr>
          <w:p w14:paraId="00CE774C" w14:textId="77777777" w:rsidR="00F53FC3" w:rsidRDefault="00000000">
            <w:pPr>
              <w:tabs>
                <w:tab w:val="left" w:pos="1134"/>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r>
    </w:tbl>
    <w:p w14:paraId="6186CCC4" w14:textId="73045E55" w:rsidR="00F53FC3" w:rsidRDefault="00000000">
      <w:pPr>
        <w:tabs>
          <w:tab w:val="left" w:pos="851"/>
        </w:tabs>
        <w:spacing w:before="120" w:after="120" w:line="276" w:lineRule="auto"/>
        <w:jc w:val="both"/>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ab/>
        <w:t xml:space="preserve">Eslatma: </w:t>
      </w:r>
      <w:r>
        <w:rPr>
          <w:rFonts w:ascii="Times New Roman" w:eastAsia="Times New Roman" w:hAnsi="Times New Roman" w:cs="Times New Roman"/>
          <w:i/>
          <w:sz w:val="24"/>
          <w:szCs w:val="24"/>
        </w:rPr>
        <w:t>Test sinovining yuqorida keltirilgan (testlar soni, turi, ajratilgan vaqti, bali, murakkablik darajasi, sertifikat berish bali kabi) k</w:t>
      </w:r>
      <w:r w:rsidR="00B42A72">
        <w:rPr>
          <w:rFonts w:ascii="Times New Roman" w:eastAsia="Times New Roman" w:hAnsi="Times New Roman" w:cs="Times New Roman"/>
          <w:i/>
          <w:sz w:val="24"/>
          <w:szCs w:val="24"/>
        </w:rPr>
        <w:t>o‘</w:t>
      </w:r>
      <w:r>
        <w:rPr>
          <w:rFonts w:ascii="Times New Roman" w:eastAsia="Times New Roman" w:hAnsi="Times New Roman" w:cs="Times New Roman"/>
          <w:i/>
          <w:sz w:val="24"/>
          <w:szCs w:val="24"/>
        </w:rPr>
        <w:t>rsatkichlariga tajriba-sinov natijalari va ilmiy asosli tahlilidan kelib chiqib, tegishli o‘zgartirishlar kiritilishi mumkin.</w:t>
      </w:r>
    </w:p>
    <w:p w14:paraId="6CA90520" w14:textId="77777777" w:rsidR="00B42A72" w:rsidRDefault="00B42A72">
      <w:pPr>
        <w:tabs>
          <w:tab w:val="left" w:pos="851"/>
        </w:tabs>
        <w:spacing w:before="120" w:after="120" w:line="276" w:lineRule="auto"/>
        <w:jc w:val="both"/>
        <w:rPr>
          <w:rFonts w:ascii="Times New Roman" w:eastAsia="Times New Roman" w:hAnsi="Times New Roman" w:cs="Times New Roman"/>
          <w:i/>
          <w:sz w:val="24"/>
          <w:szCs w:val="24"/>
        </w:rPr>
      </w:pPr>
    </w:p>
    <w:p w14:paraId="0B6A52E9" w14:textId="77777777" w:rsidR="00F53FC3" w:rsidRPr="00B42A72" w:rsidRDefault="00000000" w:rsidP="00B42A72">
      <w:pPr>
        <w:numPr>
          <w:ilvl w:val="0"/>
          <w:numId w:val="1"/>
        </w:numPr>
        <w:pBdr>
          <w:top w:val="nil"/>
          <w:left w:val="nil"/>
          <w:bottom w:val="nil"/>
          <w:right w:val="nil"/>
          <w:between w:val="nil"/>
        </w:pBdr>
        <w:tabs>
          <w:tab w:val="left" w:pos="1134"/>
        </w:tabs>
        <w:spacing w:before="120" w:after="120" w:line="276" w:lineRule="auto"/>
        <w:ind w:left="0" w:firstLine="709"/>
        <w:jc w:val="center"/>
        <w:rPr>
          <w:rFonts w:ascii="Times New Roman" w:eastAsia="Times New Roman" w:hAnsi="Times New Roman" w:cs="Times New Roman"/>
          <w:b/>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lastRenderedPageBreak/>
        <w:t>Yapon  tili fanidan bilim va ko‘nikmalarni baholashning test sinovi qismlari  boʻyicha qiyosiy koʻrsatkichlar</w:t>
      </w:r>
    </w:p>
    <w:tbl>
      <w:tblPr>
        <w:tblStyle w:val="af0"/>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45"/>
        <w:gridCol w:w="1299"/>
        <w:gridCol w:w="1059"/>
        <w:gridCol w:w="1134"/>
        <w:gridCol w:w="1276"/>
        <w:gridCol w:w="1843"/>
      </w:tblGrid>
      <w:tr w:rsidR="00F53FC3" w14:paraId="04B32C15" w14:textId="77777777">
        <w:trPr>
          <w:cantSplit/>
          <w:trHeight w:val="953"/>
        </w:trPr>
        <w:tc>
          <w:tcPr>
            <w:tcW w:w="2745" w:type="dxa"/>
          </w:tcPr>
          <w:p w14:paraId="08FB6C65" w14:textId="77777777" w:rsidR="00F53FC3" w:rsidRDefault="00000000">
            <w:pPr>
              <w:pBdr>
                <w:top w:val="nil"/>
                <w:left w:val="nil"/>
                <w:bottom w:val="nil"/>
                <w:right w:val="nil"/>
                <w:between w:val="nil"/>
              </w:pBdr>
              <w:tabs>
                <w:tab w:val="left" w:pos="865"/>
              </w:tabs>
              <w:spacing w:line="276" w:lineRule="auto"/>
              <w:ind w:left="105" w:right="96"/>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Test </w:t>
            </w:r>
            <w:proofErr w:type="spellStart"/>
            <w:r>
              <w:rPr>
                <w:rFonts w:ascii="Times New Roman" w:eastAsia="Times New Roman" w:hAnsi="Times New Roman" w:cs="Times New Roman"/>
                <w:b/>
                <w:color w:val="000000"/>
                <w:sz w:val="24"/>
                <w:szCs w:val="24"/>
              </w:rPr>
              <w:t>sinovlari</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qismlari</w:t>
            </w:r>
            <w:proofErr w:type="spellEnd"/>
          </w:p>
        </w:tc>
        <w:tc>
          <w:tcPr>
            <w:tcW w:w="1299" w:type="dxa"/>
          </w:tcPr>
          <w:p w14:paraId="307A1790" w14:textId="77777777" w:rsidR="00F53FC3" w:rsidRDefault="00000000">
            <w:pPr>
              <w:pBdr>
                <w:top w:val="nil"/>
                <w:left w:val="nil"/>
                <w:bottom w:val="nil"/>
                <w:right w:val="nil"/>
                <w:between w:val="nil"/>
              </w:pBdr>
              <w:spacing w:line="276" w:lineRule="auto"/>
              <w:ind w:left="108"/>
              <w:jc w:val="center"/>
              <w:rPr>
                <w:rFonts w:ascii="Times New Roman" w:eastAsia="Times New Roman" w:hAnsi="Times New Roman" w:cs="Times New Roman"/>
                <w:b/>
                <w:color w:val="000000"/>
                <w:sz w:val="24"/>
                <w:szCs w:val="24"/>
              </w:rPr>
            </w:pPr>
            <w:proofErr w:type="spellStart"/>
            <w:r>
              <w:rPr>
                <w:rFonts w:ascii="Times New Roman" w:eastAsia="Times New Roman" w:hAnsi="Times New Roman" w:cs="Times New Roman"/>
                <w:b/>
                <w:color w:val="000000"/>
                <w:sz w:val="24"/>
                <w:szCs w:val="24"/>
              </w:rPr>
              <w:t>Qamralgan</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mazmun</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sohalar</w:t>
            </w:r>
            <w:proofErr w:type="spellEnd"/>
          </w:p>
        </w:tc>
        <w:tc>
          <w:tcPr>
            <w:tcW w:w="1059" w:type="dxa"/>
          </w:tcPr>
          <w:p w14:paraId="56E6C3FB" w14:textId="77777777" w:rsidR="00F53FC3" w:rsidRDefault="00000000">
            <w:pPr>
              <w:pBdr>
                <w:top w:val="nil"/>
                <w:left w:val="nil"/>
                <w:bottom w:val="nil"/>
                <w:right w:val="nil"/>
                <w:between w:val="nil"/>
              </w:pBdr>
              <w:spacing w:line="276" w:lineRule="auto"/>
              <w:ind w:left="109" w:right="182"/>
              <w:jc w:val="center"/>
              <w:rPr>
                <w:rFonts w:ascii="Times New Roman" w:eastAsia="Times New Roman" w:hAnsi="Times New Roman" w:cs="Times New Roman"/>
                <w:b/>
                <w:color w:val="000000"/>
                <w:sz w:val="24"/>
                <w:szCs w:val="24"/>
              </w:rPr>
            </w:pPr>
            <w:proofErr w:type="spellStart"/>
            <w:r>
              <w:rPr>
                <w:rFonts w:ascii="Times New Roman" w:eastAsia="Times New Roman" w:hAnsi="Times New Roman" w:cs="Times New Roman"/>
                <w:b/>
                <w:color w:val="000000"/>
                <w:sz w:val="24"/>
                <w:szCs w:val="24"/>
              </w:rPr>
              <w:t>Topshiriq</w:t>
            </w:r>
            <w:proofErr w:type="spellEnd"/>
            <w:r>
              <w:rPr>
                <w:rFonts w:ascii="Times New Roman" w:eastAsia="Times New Roman" w:hAnsi="Times New Roman" w:cs="Times New Roman"/>
                <w:b/>
                <w:color w:val="000000"/>
                <w:sz w:val="24"/>
                <w:szCs w:val="24"/>
              </w:rPr>
              <w:br/>
              <w:t xml:space="preserve">lar </w:t>
            </w:r>
            <w:proofErr w:type="spellStart"/>
            <w:r>
              <w:rPr>
                <w:rFonts w:ascii="Times New Roman" w:eastAsia="Times New Roman" w:hAnsi="Times New Roman" w:cs="Times New Roman"/>
                <w:b/>
                <w:color w:val="000000"/>
                <w:sz w:val="24"/>
                <w:szCs w:val="24"/>
              </w:rPr>
              <w:t>soni</w:t>
            </w:r>
            <w:proofErr w:type="spellEnd"/>
          </w:p>
        </w:tc>
        <w:tc>
          <w:tcPr>
            <w:tcW w:w="1134" w:type="dxa"/>
          </w:tcPr>
          <w:p w14:paraId="6DF957C3" w14:textId="77777777" w:rsidR="00F53FC3" w:rsidRDefault="00000000">
            <w:pPr>
              <w:pBdr>
                <w:top w:val="nil"/>
                <w:left w:val="nil"/>
                <w:bottom w:val="nil"/>
                <w:right w:val="nil"/>
                <w:between w:val="nil"/>
              </w:pBdr>
              <w:spacing w:line="276" w:lineRule="auto"/>
              <w:ind w:left="108" w:right="119"/>
              <w:jc w:val="center"/>
              <w:rPr>
                <w:rFonts w:ascii="Times New Roman" w:eastAsia="Times New Roman" w:hAnsi="Times New Roman" w:cs="Times New Roman"/>
                <w:b/>
                <w:color w:val="000000"/>
                <w:sz w:val="24"/>
                <w:szCs w:val="24"/>
              </w:rPr>
            </w:pPr>
            <w:proofErr w:type="spellStart"/>
            <w:r>
              <w:rPr>
                <w:rFonts w:ascii="Times New Roman" w:eastAsia="Times New Roman" w:hAnsi="Times New Roman" w:cs="Times New Roman"/>
                <w:b/>
                <w:color w:val="000000"/>
                <w:sz w:val="24"/>
                <w:szCs w:val="24"/>
              </w:rPr>
              <w:t>Ajratilgan</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vaqt</w:t>
            </w:r>
            <w:proofErr w:type="spellEnd"/>
          </w:p>
        </w:tc>
        <w:tc>
          <w:tcPr>
            <w:tcW w:w="1276" w:type="dxa"/>
          </w:tcPr>
          <w:p w14:paraId="11A8BD0B" w14:textId="77777777" w:rsidR="00F53FC3" w:rsidRDefault="00000000">
            <w:pPr>
              <w:pBdr>
                <w:top w:val="nil"/>
                <w:left w:val="nil"/>
                <w:bottom w:val="nil"/>
                <w:right w:val="nil"/>
                <w:between w:val="nil"/>
              </w:pBdr>
              <w:spacing w:line="276"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Ball</w:t>
            </w:r>
          </w:p>
        </w:tc>
        <w:tc>
          <w:tcPr>
            <w:tcW w:w="1843" w:type="dxa"/>
          </w:tcPr>
          <w:p w14:paraId="11690360" w14:textId="77777777" w:rsidR="00F53FC3" w:rsidRDefault="00000000">
            <w:pPr>
              <w:pBdr>
                <w:top w:val="nil"/>
                <w:left w:val="nil"/>
                <w:bottom w:val="nil"/>
                <w:right w:val="nil"/>
                <w:between w:val="nil"/>
              </w:pBdr>
              <w:spacing w:line="276" w:lineRule="auto"/>
              <w:ind w:left="109" w:right="232"/>
              <w:jc w:val="center"/>
              <w:rPr>
                <w:rFonts w:ascii="Times New Roman" w:eastAsia="Times New Roman" w:hAnsi="Times New Roman" w:cs="Times New Roman"/>
                <w:b/>
                <w:color w:val="000000"/>
                <w:sz w:val="24"/>
                <w:szCs w:val="24"/>
              </w:rPr>
            </w:pPr>
            <w:proofErr w:type="spellStart"/>
            <w:r>
              <w:rPr>
                <w:rFonts w:ascii="Times New Roman" w:eastAsia="Times New Roman" w:hAnsi="Times New Roman" w:cs="Times New Roman"/>
                <w:b/>
                <w:color w:val="000000"/>
                <w:sz w:val="24"/>
                <w:szCs w:val="24"/>
              </w:rPr>
              <w:t>Baholanadigan</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aqliy</w:t>
            </w:r>
            <w:proofErr w:type="spellEnd"/>
            <w:r>
              <w:rPr>
                <w:rFonts w:ascii="Times New Roman" w:eastAsia="Times New Roman" w:hAnsi="Times New Roman" w:cs="Times New Roman"/>
                <w:b/>
                <w:color w:val="000000"/>
                <w:sz w:val="24"/>
                <w:szCs w:val="24"/>
              </w:rPr>
              <w:t xml:space="preserve"> </w:t>
            </w:r>
            <w:proofErr w:type="spellStart"/>
            <w:r>
              <w:rPr>
                <w:rFonts w:ascii="Times New Roman" w:eastAsia="Times New Roman" w:hAnsi="Times New Roman" w:cs="Times New Roman"/>
                <w:b/>
                <w:color w:val="000000"/>
                <w:sz w:val="24"/>
                <w:szCs w:val="24"/>
              </w:rPr>
              <w:t>faoliyat</w:t>
            </w:r>
            <w:proofErr w:type="spellEnd"/>
          </w:p>
        </w:tc>
      </w:tr>
      <w:tr w:rsidR="00F53FC3" w14:paraId="7B4E5589" w14:textId="77777777">
        <w:trPr>
          <w:trHeight w:val="1106"/>
        </w:trPr>
        <w:tc>
          <w:tcPr>
            <w:tcW w:w="2745" w:type="dxa"/>
          </w:tcPr>
          <w:p w14:paraId="68AEC990" w14:textId="77777777" w:rsidR="00F53FC3" w:rsidRDefault="00000000" w:rsidP="00B42A72">
            <w:pPr>
              <w:pBdr>
                <w:top w:val="nil"/>
                <w:left w:val="nil"/>
                <w:bottom w:val="nil"/>
                <w:right w:val="nil"/>
                <w:between w:val="nil"/>
              </w:pBdr>
              <w:tabs>
                <w:tab w:val="left" w:pos="632"/>
              </w:tabs>
              <w:spacing w:line="276" w:lineRule="auto"/>
              <w:ind w:left="105" w:right="96"/>
              <w:jc w:val="center"/>
              <w:rPr>
                <w:rFonts w:ascii="Times New Roman" w:eastAsia="Times New Roman" w:hAnsi="Times New Roman" w:cs="Times New Roman"/>
                <w:color w:val="000000"/>
                <w:sz w:val="24"/>
                <w:szCs w:val="24"/>
              </w:rPr>
            </w:pPr>
            <w:proofErr w:type="spellStart"/>
            <w:proofErr w:type="gramStart"/>
            <w:r>
              <w:rPr>
                <w:rFonts w:ascii="Times New Roman" w:eastAsia="Times New Roman" w:hAnsi="Times New Roman" w:cs="Times New Roman"/>
                <w:color w:val="000000"/>
                <w:sz w:val="24"/>
                <w:szCs w:val="24"/>
              </w:rPr>
              <w:t>O‘</w:t>
            </w:r>
            <w:proofErr w:type="gramEnd"/>
            <w:r>
              <w:rPr>
                <w:rFonts w:ascii="Times New Roman" w:eastAsia="Times New Roman" w:hAnsi="Times New Roman" w:cs="Times New Roman"/>
                <w:color w:val="000000"/>
                <w:sz w:val="24"/>
                <w:szCs w:val="24"/>
              </w:rPr>
              <w:t>qituvchilarning</w:t>
            </w:r>
            <w:proofErr w:type="spellEnd"/>
            <w:r>
              <w:rPr>
                <w:rFonts w:ascii="Times New Roman" w:eastAsia="Times New Roman" w:hAnsi="Times New Roman" w:cs="Times New Roman"/>
                <w:color w:val="000000"/>
                <w:sz w:val="24"/>
                <w:szCs w:val="24"/>
              </w:rPr>
              <w:t xml:space="preserve"> </w:t>
            </w:r>
            <w:proofErr w:type="gramStart"/>
            <w:r>
              <w:rPr>
                <w:rFonts w:ascii="Times New Roman" w:eastAsia="Times New Roman" w:hAnsi="Times New Roman" w:cs="Times New Roman"/>
                <w:color w:val="000000"/>
                <w:sz w:val="24"/>
                <w:szCs w:val="24"/>
              </w:rPr>
              <w:t xml:space="preserve">yapon  </w:t>
            </w:r>
            <w:proofErr w:type="spellStart"/>
            <w:r>
              <w:rPr>
                <w:rFonts w:ascii="Times New Roman" w:eastAsia="Times New Roman" w:hAnsi="Times New Roman" w:cs="Times New Roman"/>
                <w:color w:val="000000"/>
                <w:sz w:val="24"/>
                <w:szCs w:val="24"/>
              </w:rPr>
              <w:t>tili</w:t>
            </w:r>
            <w:proofErr w:type="spellEnd"/>
            <w:proofErr w:type="gramEnd"/>
            <w:r>
              <w:rPr>
                <w:rFonts w:ascii="Times New Roman" w:eastAsia="Times New Roman" w:hAnsi="Times New Roman" w:cs="Times New Roman"/>
                <w:color w:val="000000"/>
                <w:sz w:val="24"/>
                <w:szCs w:val="24"/>
              </w:rPr>
              <w:t xml:space="preserve"> </w:t>
            </w:r>
            <w:proofErr w:type="spellStart"/>
            <w:proofErr w:type="gramStart"/>
            <w:r>
              <w:rPr>
                <w:rFonts w:ascii="Times New Roman" w:eastAsia="Times New Roman" w:hAnsi="Times New Roman" w:cs="Times New Roman"/>
                <w:color w:val="000000"/>
                <w:sz w:val="24"/>
                <w:szCs w:val="24"/>
              </w:rPr>
              <w:t>bo‘</w:t>
            </w:r>
            <w:proofErr w:type="gramEnd"/>
            <w:r>
              <w:rPr>
                <w:rFonts w:ascii="Times New Roman" w:eastAsia="Times New Roman" w:hAnsi="Times New Roman" w:cs="Times New Roman"/>
                <w:color w:val="000000"/>
                <w:sz w:val="24"/>
                <w:szCs w:val="24"/>
              </w:rPr>
              <w:t>yicha</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bilimlarini</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baholash</w:t>
            </w:r>
            <w:proofErr w:type="spellEnd"/>
          </w:p>
        </w:tc>
        <w:tc>
          <w:tcPr>
            <w:tcW w:w="1299" w:type="dxa"/>
          </w:tcPr>
          <w:p w14:paraId="14779266" w14:textId="77777777" w:rsidR="00F53FC3" w:rsidRDefault="00000000" w:rsidP="00B42A72">
            <w:pPr>
              <w:pBdr>
                <w:top w:val="nil"/>
                <w:left w:val="nil"/>
                <w:bottom w:val="nil"/>
                <w:right w:val="nil"/>
                <w:between w:val="nil"/>
              </w:pBdr>
              <w:spacing w:line="276" w:lineRule="auto"/>
              <w:ind w:left="10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I-VII</w:t>
            </w:r>
          </w:p>
        </w:tc>
        <w:tc>
          <w:tcPr>
            <w:tcW w:w="1059" w:type="dxa"/>
          </w:tcPr>
          <w:p w14:paraId="4A381AE9" w14:textId="77777777" w:rsidR="00F53FC3" w:rsidRDefault="00000000" w:rsidP="00B42A72">
            <w:pPr>
              <w:pBdr>
                <w:top w:val="nil"/>
                <w:left w:val="nil"/>
                <w:bottom w:val="nil"/>
                <w:right w:val="nil"/>
                <w:between w:val="nil"/>
              </w:pBdr>
              <w:spacing w:line="276" w:lineRule="auto"/>
              <w:ind w:left="1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p>
        </w:tc>
        <w:tc>
          <w:tcPr>
            <w:tcW w:w="1134" w:type="dxa"/>
          </w:tcPr>
          <w:p w14:paraId="656D3DE6" w14:textId="77777777" w:rsidR="00F53FC3" w:rsidRDefault="00000000" w:rsidP="00B42A72">
            <w:pPr>
              <w:pBdr>
                <w:top w:val="nil"/>
                <w:left w:val="nil"/>
                <w:bottom w:val="nil"/>
                <w:right w:val="nil"/>
                <w:between w:val="nil"/>
              </w:pBdr>
              <w:spacing w:line="276" w:lineRule="auto"/>
              <w:ind w:left="10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70</w:t>
            </w:r>
          </w:p>
        </w:tc>
        <w:tc>
          <w:tcPr>
            <w:tcW w:w="1276" w:type="dxa"/>
          </w:tcPr>
          <w:p w14:paraId="2AEC97EB" w14:textId="77777777" w:rsidR="00F53FC3" w:rsidRDefault="00000000" w:rsidP="00B42A72">
            <w:pPr>
              <w:pBdr>
                <w:top w:val="nil"/>
                <w:left w:val="nil"/>
                <w:bottom w:val="nil"/>
                <w:right w:val="nil"/>
                <w:between w:val="nil"/>
              </w:pBdr>
              <w:spacing w:line="276" w:lineRule="auto"/>
              <w:ind w:left="111"/>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70</w:t>
            </w:r>
          </w:p>
        </w:tc>
        <w:tc>
          <w:tcPr>
            <w:tcW w:w="1843" w:type="dxa"/>
          </w:tcPr>
          <w:p w14:paraId="518CD368" w14:textId="77777777" w:rsidR="00F53FC3" w:rsidRDefault="00000000" w:rsidP="00B42A72">
            <w:pPr>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Bilish</w:t>
            </w:r>
            <w:proofErr w:type="spellEnd"/>
            <w:r>
              <w:rPr>
                <w:rFonts w:ascii="Times New Roman" w:eastAsia="Times New Roman" w:hAnsi="Times New Roman" w:cs="Times New Roman"/>
                <w:color w:val="000000"/>
                <w:sz w:val="24"/>
                <w:szCs w:val="24"/>
              </w:rPr>
              <w:t xml:space="preserve"> - 5</w:t>
            </w:r>
          </w:p>
          <w:p w14:paraId="22973019" w14:textId="77777777" w:rsidR="00F53FC3" w:rsidRDefault="00000000" w:rsidP="00B42A72">
            <w:pPr>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proofErr w:type="spellStart"/>
            <w:proofErr w:type="gramStart"/>
            <w:r>
              <w:rPr>
                <w:rFonts w:ascii="Times New Roman" w:eastAsia="Times New Roman" w:hAnsi="Times New Roman" w:cs="Times New Roman"/>
                <w:color w:val="000000"/>
                <w:sz w:val="24"/>
                <w:szCs w:val="24"/>
              </w:rPr>
              <w:t>Qo‘</w:t>
            </w:r>
            <w:proofErr w:type="gramEnd"/>
            <w:r>
              <w:rPr>
                <w:rFonts w:ascii="Times New Roman" w:eastAsia="Times New Roman" w:hAnsi="Times New Roman" w:cs="Times New Roman"/>
                <w:color w:val="000000"/>
                <w:sz w:val="24"/>
                <w:szCs w:val="24"/>
              </w:rPr>
              <w:t>llash</w:t>
            </w:r>
            <w:proofErr w:type="spellEnd"/>
            <w:r>
              <w:rPr>
                <w:rFonts w:ascii="Times New Roman" w:eastAsia="Times New Roman" w:hAnsi="Times New Roman" w:cs="Times New Roman"/>
                <w:color w:val="000000"/>
                <w:sz w:val="24"/>
                <w:szCs w:val="24"/>
              </w:rPr>
              <w:t xml:space="preserve"> - 25</w:t>
            </w:r>
          </w:p>
          <w:p w14:paraId="1D1CF777" w14:textId="77777777" w:rsidR="00F53FC3" w:rsidRDefault="00000000" w:rsidP="00B42A72">
            <w:pPr>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Mulohaza</w:t>
            </w:r>
            <w:proofErr w:type="spellEnd"/>
            <w:r>
              <w:rPr>
                <w:rFonts w:ascii="Times New Roman" w:eastAsia="Times New Roman" w:hAnsi="Times New Roman" w:cs="Times New Roman"/>
                <w:color w:val="000000"/>
                <w:sz w:val="24"/>
                <w:szCs w:val="24"/>
              </w:rPr>
              <w:t xml:space="preserve"> - 5</w:t>
            </w:r>
          </w:p>
        </w:tc>
      </w:tr>
    </w:tbl>
    <w:p w14:paraId="073469A6" w14:textId="77777777" w:rsidR="00F53FC3" w:rsidRPr="00B42A72" w:rsidRDefault="00000000">
      <w:pPr>
        <w:numPr>
          <w:ilvl w:val="0"/>
          <w:numId w:val="1"/>
        </w:numPr>
        <w:pBdr>
          <w:top w:val="nil"/>
          <w:left w:val="nil"/>
          <w:bottom w:val="nil"/>
          <w:right w:val="nil"/>
          <w:between w:val="nil"/>
        </w:pBdr>
        <w:tabs>
          <w:tab w:val="left" w:pos="1134"/>
        </w:tabs>
        <w:spacing w:before="120" w:after="120" w:line="276" w:lineRule="auto"/>
        <w:ind w:left="0" w:firstLine="709"/>
        <w:jc w:val="both"/>
        <w:rPr>
          <w:rFonts w:ascii="Times New Roman" w:eastAsia="Times New Roman" w:hAnsi="Times New Roman" w:cs="Times New Roman"/>
          <w:b/>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t>O‘qituvchilarni attestatsiyadan o‘tkazish uchun yapon  tili fanidan test topshiriqlari bo‘yicha kodifikator</w:t>
      </w:r>
    </w:p>
    <w:tbl>
      <w:tblPr>
        <w:tblStyle w:val="af1"/>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39"/>
        <w:gridCol w:w="1503"/>
        <w:gridCol w:w="6672"/>
      </w:tblGrid>
      <w:tr w:rsidR="00F53FC3" w14:paraId="258625E6" w14:textId="77777777">
        <w:trPr>
          <w:trHeight w:val="1269"/>
        </w:trPr>
        <w:tc>
          <w:tcPr>
            <w:tcW w:w="1039" w:type="dxa"/>
          </w:tcPr>
          <w:p w14:paraId="00C5C8F8" w14:textId="77777777" w:rsidR="00F53FC3" w:rsidRDefault="00000000" w:rsidP="00B42A72">
            <w:pPr>
              <w:pBdr>
                <w:top w:val="nil"/>
                <w:left w:val="nil"/>
                <w:bottom w:val="nil"/>
                <w:right w:val="nil"/>
                <w:between w:val="nil"/>
              </w:pBdr>
              <w:spacing w:line="276" w:lineRule="auto"/>
              <w:ind w:left="107" w:right="173"/>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Knowledge area code</w:t>
            </w:r>
          </w:p>
        </w:tc>
        <w:tc>
          <w:tcPr>
            <w:tcW w:w="1503" w:type="dxa"/>
          </w:tcPr>
          <w:p w14:paraId="3EBB8665" w14:textId="77777777" w:rsidR="00F53FC3" w:rsidRDefault="00000000" w:rsidP="00B42A72">
            <w:pPr>
              <w:pBdr>
                <w:top w:val="nil"/>
                <w:left w:val="nil"/>
                <w:bottom w:val="nil"/>
                <w:right w:val="nil"/>
                <w:between w:val="nil"/>
              </w:pBdr>
              <w:spacing w:line="276" w:lineRule="auto"/>
              <w:ind w:left="105"/>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Assessing content element code</w:t>
            </w:r>
          </w:p>
        </w:tc>
        <w:tc>
          <w:tcPr>
            <w:tcW w:w="6672" w:type="dxa"/>
          </w:tcPr>
          <w:p w14:paraId="3B1FA24A" w14:textId="77777777" w:rsidR="00F53FC3" w:rsidRDefault="00F53FC3" w:rsidP="00B42A72">
            <w:pPr>
              <w:pBdr>
                <w:top w:val="nil"/>
                <w:left w:val="nil"/>
                <w:bottom w:val="nil"/>
                <w:right w:val="nil"/>
                <w:between w:val="nil"/>
              </w:pBdr>
              <w:spacing w:before="1" w:line="276" w:lineRule="auto"/>
              <w:jc w:val="center"/>
              <w:rPr>
                <w:rFonts w:ascii="Times New Roman" w:eastAsia="Times New Roman" w:hAnsi="Times New Roman" w:cs="Times New Roman"/>
                <w:color w:val="000000"/>
                <w:sz w:val="24"/>
                <w:szCs w:val="24"/>
              </w:rPr>
            </w:pPr>
          </w:p>
          <w:p w14:paraId="47A1CEC5" w14:textId="77777777" w:rsidR="00F53FC3" w:rsidRDefault="00000000" w:rsidP="00B42A72">
            <w:pPr>
              <w:pBdr>
                <w:top w:val="nil"/>
                <w:left w:val="nil"/>
                <w:bottom w:val="nil"/>
                <w:right w:val="nil"/>
                <w:between w:val="nil"/>
              </w:pBdr>
              <w:spacing w:before="1" w:line="276" w:lineRule="auto"/>
              <w:ind w:left="108"/>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Content element assessed in the test</w:t>
            </w:r>
          </w:p>
        </w:tc>
      </w:tr>
      <w:tr w:rsidR="00F53FC3" w14:paraId="2588ACA9" w14:textId="77777777">
        <w:trPr>
          <w:trHeight w:val="278"/>
        </w:trPr>
        <w:tc>
          <w:tcPr>
            <w:tcW w:w="1039" w:type="dxa"/>
          </w:tcPr>
          <w:p w14:paraId="2668A33A" w14:textId="77777777" w:rsidR="00F53FC3" w:rsidRDefault="00000000">
            <w:pPr>
              <w:pBdr>
                <w:top w:val="nil"/>
                <w:left w:val="nil"/>
                <w:bottom w:val="nil"/>
                <w:right w:val="nil"/>
                <w:between w:val="nil"/>
              </w:pBdr>
              <w:spacing w:line="276" w:lineRule="auto"/>
              <w:ind w:left="10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w:t>
            </w:r>
          </w:p>
        </w:tc>
        <w:tc>
          <w:tcPr>
            <w:tcW w:w="8175" w:type="dxa"/>
            <w:gridSpan w:val="2"/>
          </w:tcPr>
          <w:p w14:paraId="174AA42A" w14:textId="77777777" w:rsidR="00F53FC3" w:rsidRDefault="00000000">
            <w:pPr>
              <w:pBdr>
                <w:top w:val="nil"/>
                <w:left w:val="nil"/>
                <w:bottom w:val="nil"/>
                <w:right w:val="nil"/>
                <w:between w:val="nil"/>
              </w:pBdr>
              <w:spacing w:line="276" w:lineRule="auto"/>
              <w:ind w:left="108"/>
              <w:jc w:val="center"/>
              <w:rPr>
                <w:rFonts w:ascii="Times New Roman" w:eastAsia="Times New Roman" w:hAnsi="Times New Roman" w:cs="Times New Roman"/>
                <w:b/>
                <w:color w:val="000000"/>
                <w:sz w:val="24"/>
                <w:szCs w:val="24"/>
              </w:rPr>
            </w:pPr>
            <w:proofErr w:type="spellStart"/>
            <w:r>
              <w:rPr>
                <w:rFonts w:ascii="MS Mincho" w:eastAsia="MS Mincho" w:hAnsi="MS Mincho" w:cs="MS Mincho"/>
                <w:b/>
                <w:color w:val="000000"/>
                <w:sz w:val="24"/>
                <w:szCs w:val="24"/>
              </w:rPr>
              <w:t>形態論</w:t>
            </w:r>
            <w:proofErr w:type="spellEnd"/>
            <w:r>
              <w:rPr>
                <w:rFonts w:ascii="MS Mincho" w:eastAsia="MS Mincho" w:hAnsi="MS Mincho" w:cs="MS Mincho"/>
                <w:b/>
                <w:color w:val="000000"/>
                <w:sz w:val="24"/>
                <w:szCs w:val="24"/>
              </w:rPr>
              <w:t>（</w:t>
            </w:r>
            <w:r>
              <w:rPr>
                <w:rFonts w:ascii="Times New Roman" w:eastAsia="Times New Roman" w:hAnsi="Times New Roman" w:cs="Times New Roman"/>
                <w:b/>
                <w:color w:val="000000"/>
                <w:sz w:val="24"/>
                <w:szCs w:val="24"/>
              </w:rPr>
              <w:t>Morphology</w:t>
            </w:r>
            <w:r>
              <w:rPr>
                <w:rFonts w:ascii="MS Mincho" w:eastAsia="MS Mincho" w:hAnsi="MS Mincho" w:cs="MS Mincho"/>
                <w:b/>
                <w:color w:val="000000"/>
                <w:sz w:val="24"/>
                <w:szCs w:val="24"/>
              </w:rPr>
              <w:t>）</w:t>
            </w:r>
          </w:p>
        </w:tc>
      </w:tr>
      <w:tr w:rsidR="00F53FC3" w14:paraId="02C0D3DC" w14:textId="77777777">
        <w:trPr>
          <w:trHeight w:val="367"/>
        </w:trPr>
        <w:tc>
          <w:tcPr>
            <w:tcW w:w="1039" w:type="dxa"/>
            <w:vMerge w:val="restart"/>
          </w:tcPr>
          <w:p w14:paraId="07549B3A" w14:textId="77777777" w:rsidR="00F53FC3" w:rsidRDefault="00F53FC3">
            <w:pPr>
              <w:pBdr>
                <w:top w:val="nil"/>
                <w:left w:val="nil"/>
                <w:bottom w:val="nil"/>
                <w:right w:val="nil"/>
                <w:between w:val="nil"/>
              </w:pBdr>
              <w:spacing w:line="276" w:lineRule="auto"/>
              <w:ind w:left="107"/>
              <w:jc w:val="center"/>
              <w:rPr>
                <w:rFonts w:ascii="Times New Roman" w:eastAsia="Times New Roman" w:hAnsi="Times New Roman" w:cs="Times New Roman"/>
                <w:color w:val="000000"/>
                <w:sz w:val="24"/>
                <w:szCs w:val="24"/>
              </w:rPr>
            </w:pPr>
          </w:p>
        </w:tc>
        <w:tc>
          <w:tcPr>
            <w:tcW w:w="1503" w:type="dxa"/>
          </w:tcPr>
          <w:p w14:paraId="53D3ACA7" w14:textId="77777777" w:rsidR="00F53FC3" w:rsidRDefault="00000000">
            <w:pPr>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w:t>
            </w:r>
          </w:p>
        </w:tc>
        <w:tc>
          <w:tcPr>
            <w:tcW w:w="6672" w:type="dxa"/>
          </w:tcPr>
          <w:p w14:paraId="7A935F6D"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r>
              <w:rPr>
                <w:rFonts w:ascii="MS Mincho" w:eastAsia="MS Mincho" w:hAnsi="MS Mincho" w:cs="MS Mincho"/>
                <w:color w:val="000000"/>
                <w:sz w:val="24"/>
                <w:szCs w:val="24"/>
              </w:rPr>
              <w:t>自由形態素、拘束形態素、派生形態素、屈折形態素、語彙形態素、文法形態素。接頭辞化、接尾辞化、意味および品詞変化。接辞付加の位置（接頭辞／接尾辞／挿入辞／環状辞）、生産性、再帰的使用。屈折形態論</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時制、数、相、人称、法、格、性の標示。</w:t>
            </w:r>
          </w:p>
        </w:tc>
      </w:tr>
      <w:tr w:rsidR="00F53FC3" w14:paraId="00670B36" w14:textId="77777777">
        <w:trPr>
          <w:trHeight w:val="274"/>
        </w:trPr>
        <w:tc>
          <w:tcPr>
            <w:tcW w:w="1039" w:type="dxa"/>
            <w:vMerge/>
          </w:tcPr>
          <w:p w14:paraId="3A8C4AC1" w14:textId="77777777" w:rsidR="00F53FC3" w:rsidRPr="00B42A72"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lang w:val="ru-RU"/>
              </w:rPr>
            </w:pPr>
          </w:p>
        </w:tc>
        <w:tc>
          <w:tcPr>
            <w:tcW w:w="1503" w:type="dxa"/>
          </w:tcPr>
          <w:p w14:paraId="331CB1EC" w14:textId="77777777" w:rsidR="00F53FC3" w:rsidRDefault="00000000">
            <w:pPr>
              <w:pBdr>
                <w:top w:val="nil"/>
                <w:left w:val="nil"/>
                <w:bottom w:val="nil"/>
                <w:right w:val="nil"/>
                <w:between w:val="nil"/>
              </w:pBdr>
              <w:spacing w:before="2"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c>
          <w:tcPr>
            <w:tcW w:w="6672" w:type="dxa"/>
          </w:tcPr>
          <w:p w14:paraId="6EE2731D" w14:textId="77777777" w:rsidR="00F53FC3" w:rsidRPr="00B42A72" w:rsidRDefault="00000000">
            <w:pPr>
              <w:pBdr>
                <w:top w:val="nil"/>
                <w:left w:val="nil"/>
                <w:bottom w:val="nil"/>
                <w:right w:val="nil"/>
                <w:between w:val="nil"/>
              </w:pBdr>
              <w:spacing w:before="2" w:line="276" w:lineRule="auto"/>
              <w:ind w:left="108"/>
              <w:rPr>
                <w:rFonts w:ascii="Times New Roman" w:eastAsia="Times New Roman" w:hAnsi="Times New Roman" w:cs="Times New Roman"/>
                <w:color w:val="000000"/>
                <w:sz w:val="24"/>
                <w:szCs w:val="24"/>
                <w:lang w:val="ru-RU"/>
              </w:rPr>
            </w:pPr>
            <w:proofErr w:type="spellStart"/>
            <w:r>
              <w:rPr>
                <w:rFonts w:ascii="MS Mincho" w:eastAsia="MS Mincho" w:hAnsi="MS Mincho" w:cs="MS Mincho"/>
                <w:color w:val="000000"/>
                <w:sz w:val="24"/>
                <w:szCs w:val="24"/>
              </w:rPr>
              <w:t>複合、混成、省略（クリッピング</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頭字語、逆成、畳語（リダプリケーション</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転換（品詞転換</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形態素境界と異形態</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例</w:t>
            </w:r>
            <w:proofErr w:type="spellEnd"/>
            <w:r w:rsidRPr="00B42A72">
              <w:rPr>
                <w:rFonts w:ascii="MS Mincho" w:eastAsia="MS Mincho" w:hAnsi="MS Mincho" w:cs="MS Mincho"/>
                <w:color w:val="000000"/>
                <w:sz w:val="24"/>
                <w:szCs w:val="24"/>
                <w:lang w:val="ru-RU"/>
              </w:rPr>
              <w:t>：</w:t>
            </w:r>
            <w:r w:rsidRPr="00B42A72">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cats</w:t>
            </w:r>
            <w:r w:rsidRPr="00B42A72">
              <w:rPr>
                <w:rFonts w:ascii="Times New Roman" w:eastAsia="Times New Roman" w:hAnsi="Times New Roman" w:cs="Times New Roman"/>
                <w:color w:val="000000"/>
                <w:sz w:val="24"/>
                <w:szCs w:val="24"/>
                <w:lang w:val="ru-RU"/>
              </w:rPr>
              <w:t>"</w:t>
            </w:r>
            <w:r>
              <w:rPr>
                <w:rFonts w:ascii="MS Mincho" w:eastAsia="MS Mincho" w:hAnsi="MS Mincho" w:cs="MS Mincho"/>
                <w:color w:val="000000"/>
                <w:sz w:val="24"/>
                <w:szCs w:val="24"/>
              </w:rPr>
              <w:t>、</w:t>
            </w:r>
            <w:r w:rsidRPr="00B42A72">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dogs</w:t>
            </w:r>
            <w:r w:rsidRPr="00B42A72">
              <w:rPr>
                <w:rFonts w:ascii="Times New Roman" w:eastAsia="Times New Roman" w:hAnsi="Times New Roman" w:cs="Times New Roman"/>
                <w:color w:val="000000"/>
                <w:sz w:val="24"/>
                <w:szCs w:val="24"/>
                <w:lang w:val="ru-RU"/>
              </w:rPr>
              <w:t>"</w:t>
            </w:r>
            <w:r>
              <w:rPr>
                <w:rFonts w:ascii="MS Mincho" w:eastAsia="MS Mincho" w:hAnsi="MS Mincho" w:cs="MS Mincho"/>
                <w:color w:val="000000"/>
                <w:sz w:val="24"/>
                <w:szCs w:val="24"/>
              </w:rPr>
              <w:t>、</w:t>
            </w:r>
            <w:r w:rsidRPr="00B42A72">
              <w:rPr>
                <w:rFonts w:ascii="Times New Roman" w:eastAsia="Times New Roman" w:hAnsi="Times New Roman" w:cs="Times New Roman"/>
                <w:color w:val="000000"/>
                <w:sz w:val="24"/>
                <w:szCs w:val="24"/>
                <w:lang w:val="ru-RU"/>
              </w:rPr>
              <w:t>"</w:t>
            </w:r>
            <w:r>
              <w:rPr>
                <w:rFonts w:ascii="Times New Roman" w:eastAsia="Times New Roman" w:hAnsi="Times New Roman" w:cs="Times New Roman"/>
                <w:color w:val="000000"/>
                <w:sz w:val="24"/>
                <w:szCs w:val="24"/>
              </w:rPr>
              <w:t>horses</w:t>
            </w:r>
            <w:r w:rsidRPr="00B42A72">
              <w:rPr>
                <w:rFonts w:ascii="Times New Roman" w:eastAsia="Times New Roman" w:hAnsi="Times New Roman" w:cs="Times New Roman"/>
                <w:color w:val="000000"/>
                <w:sz w:val="24"/>
                <w:szCs w:val="24"/>
                <w:lang w:val="ru-RU"/>
              </w:rPr>
              <w:t xml:space="preserve">" </w:t>
            </w:r>
            <w:proofErr w:type="spellStart"/>
            <w:r>
              <w:rPr>
                <w:rFonts w:ascii="MS Mincho" w:eastAsia="MS Mincho" w:hAnsi="MS Mincho" w:cs="MS Mincho"/>
                <w:color w:val="000000"/>
                <w:sz w:val="24"/>
                <w:szCs w:val="24"/>
              </w:rPr>
              <w:t>における</w:t>
            </w:r>
            <w:proofErr w:type="spellEnd"/>
            <w:r w:rsidRPr="00B42A72">
              <w:rPr>
                <w:rFonts w:ascii="Times New Roman" w:eastAsia="Times New Roman" w:hAnsi="Times New Roman" w:cs="Times New Roman"/>
                <w:color w:val="000000"/>
                <w:sz w:val="24"/>
                <w:szCs w:val="24"/>
                <w:lang w:val="ru-RU"/>
              </w:rPr>
              <w:t xml:space="preserve"> -</w:t>
            </w:r>
            <w:r>
              <w:rPr>
                <w:rFonts w:ascii="Times New Roman" w:eastAsia="Times New Roman" w:hAnsi="Times New Roman" w:cs="Times New Roman"/>
                <w:color w:val="000000"/>
                <w:sz w:val="24"/>
                <w:szCs w:val="24"/>
              </w:rPr>
              <w:t>s</w:t>
            </w:r>
            <w:r w:rsidRPr="00B42A72">
              <w:rPr>
                <w:rFonts w:ascii="Times New Roman" w:eastAsia="Times New Roman" w:hAnsi="Times New Roman" w:cs="Times New Roman"/>
                <w:color w:val="000000"/>
                <w:sz w:val="24"/>
                <w:szCs w:val="24"/>
                <w:lang w:val="ru-RU"/>
              </w:rPr>
              <w:t xml:space="preserve"> </w:t>
            </w:r>
            <w:proofErr w:type="spellStart"/>
            <w:r>
              <w:rPr>
                <w:rFonts w:ascii="MS Mincho" w:eastAsia="MS Mincho" w:hAnsi="MS Mincho" w:cs="MS Mincho"/>
                <w:color w:val="000000"/>
                <w:sz w:val="24"/>
                <w:szCs w:val="24"/>
              </w:rPr>
              <w:t>の変異形</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の特定。品詞の識別</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名詞、動詞、形容詞、副詞の指標</w:t>
            </w:r>
            <w:proofErr w:type="spellEnd"/>
            <w:r>
              <w:rPr>
                <w:rFonts w:ascii="MS Mincho" w:eastAsia="MS Mincho" w:hAnsi="MS Mincho" w:cs="MS Mincho"/>
                <w:color w:val="000000"/>
                <w:sz w:val="24"/>
                <w:szCs w:val="24"/>
              </w:rPr>
              <w:t>。</w:t>
            </w:r>
          </w:p>
        </w:tc>
      </w:tr>
      <w:tr w:rsidR="00F53FC3" w14:paraId="6DB79B4A" w14:textId="77777777">
        <w:trPr>
          <w:trHeight w:val="235"/>
        </w:trPr>
        <w:tc>
          <w:tcPr>
            <w:tcW w:w="1039" w:type="dxa"/>
            <w:vMerge/>
          </w:tcPr>
          <w:p w14:paraId="0C25CAD8" w14:textId="77777777" w:rsidR="00F53FC3" w:rsidRPr="00B42A72"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lang w:val="ru-RU"/>
              </w:rPr>
            </w:pPr>
          </w:p>
        </w:tc>
        <w:tc>
          <w:tcPr>
            <w:tcW w:w="1503" w:type="dxa"/>
          </w:tcPr>
          <w:p w14:paraId="20E38B1A"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w:t>
            </w:r>
          </w:p>
        </w:tc>
        <w:tc>
          <w:tcPr>
            <w:tcW w:w="6672" w:type="dxa"/>
          </w:tcPr>
          <w:p w14:paraId="545C2300"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r>
              <w:rPr>
                <w:rFonts w:ascii="MS Mincho" w:eastAsia="MS Mincho" w:hAnsi="MS Mincho" w:cs="MS Mincho"/>
                <w:color w:val="000000"/>
                <w:sz w:val="24"/>
                <w:szCs w:val="24"/>
              </w:rPr>
              <w:t>形態素分解のための形態解析手法。形態論的類型：融合型、膠着型、多総合型、孤立型言語。語彙形態素と機能形態素</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内容語と文法語の区別。</w:t>
            </w:r>
          </w:p>
        </w:tc>
      </w:tr>
      <w:tr w:rsidR="00F53FC3" w14:paraId="1B23934E" w14:textId="77777777">
        <w:trPr>
          <w:trHeight w:val="312"/>
        </w:trPr>
        <w:tc>
          <w:tcPr>
            <w:tcW w:w="1039" w:type="dxa"/>
            <w:vMerge/>
          </w:tcPr>
          <w:p w14:paraId="37CD57C6" w14:textId="77777777" w:rsidR="00F53FC3" w:rsidRPr="00B42A72"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lang w:val="ru-RU"/>
              </w:rPr>
            </w:pPr>
          </w:p>
        </w:tc>
        <w:tc>
          <w:tcPr>
            <w:tcW w:w="1503" w:type="dxa"/>
          </w:tcPr>
          <w:p w14:paraId="5BAD245D"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1.4</w:t>
            </w:r>
          </w:p>
        </w:tc>
        <w:tc>
          <w:tcPr>
            <w:tcW w:w="6672" w:type="dxa"/>
          </w:tcPr>
          <w:p w14:paraId="1C58F108"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proofErr w:type="spellStart"/>
            <w:r>
              <w:rPr>
                <w:rFonts w:ascii="MS Mincho" w:eastAsia="MS Mincho" w:hAnsi="MS Mincho" w:cs="MS Mincho"/>
                <w:color w:val="000000"/>
                <w:sz w:val="24"/>
                <w:szCs w:val="24"/>
              </w:rPr>
              <w:t>生産性と制約：新語が形成される条件と方法（規則と例外</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不規則形態</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不規則複数形、過去形、補充形</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例</w:t>
            </w:r>
            <w:proofErr w:type="spellEnd"/>
            <w:r w:rsidRPr="00B42A72">
              <w:rPr>
                <w:rFonts w:ascii="MS Mincho" w:eastAsia="MS Mincho" w:hAnsi="MS Mincho" w:cs="MS Mincho"/>
                <w:color w:val="000000"/>
                <w:sz w:val="24"/>
                <w:szCs w:val="24"/>
                <w:lang w:val="ru-RU"/>
              </w:rPr>
              <w:t>：</w:t>
            </w:r>
            <w:sdt>
              <w:sdtPr>
                <w:tag w:val="goog_rdk_52"/>
                <w:id w:val="-252645556"/>
              </w:sdtPr>
              <w:sdtContent>
                <w:r>
                  <w:rPr>
                    <w:rFonts w:ascii="Cardo" w:eastAsia="Cardo" w:hAnsi="Cardo" w:cs="Cardo"/>
                    <w:color w:val="000000"/>
                    <w:sz w:val="24"/>
                    <w:szCs w:val="24"/>
                  </w:rPr>
                  <w:t>go</w:t>
                </w:r>
                <w:r w:rsidRPr="00B42A72">
                  <w:rPr>
                    <w:rFonts w:ascii="Cardo" w:eastAsia="Cardo" w:hAnsi="Cardo" w:cs="Cardo"/>
                    <w:color w:val="000000"/>
                    <w:sz w:val="24"/>
                    <w:szCs w:val="24"/>
                    <w:lang w:val="ru-RU"/>
                  </w:rPr>
                  <w:t xml:space="preserve"> → </w:t>
                </w:r>
                <w:r>
                  <w:rPr>
                    <w:rFonts w:ascii="Cardo" w:eastAsia="Cardo" w:hAnsi="Cardo" w:cs="Cardo"/>
                    <w:color w:val="000000"/>
                    <w:sz w:val="24"/>
                    <w:szCs w:val="24"/>
                  </w:rPr>
                  <w:t>went</w:t>
                </w:r>
              </w:sdtContent>
            </w:sdt>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w:t>
            </w:r>
          </w:p>
        </w:tc>
      </w:tr>
      <w:tr w:rsidR="00F53FC3" w14:paraId="3EC682E5" w14:textId="77777777">
        <w:trPr>
          <w:trHeight w:val="273"/>
        </w:trPr>
        <w:tc>
          <w:tcPr>
            <w:tcW w:w="1039" w:type="dxa"/>
          </w:tcPr>
          <w:p w14:paraId="3ED6D12E" w14:textId="77777777" w:rsidR="00F53FC3" w:rsidRDefault="00000000">
            <w:pPr>
              <w:pBdr>
                <w:top w:val="nil"/>
                <w:left w:val="nil"/>
                <w:bottom w:val="nil"/>
                <w:right w:val="nil"/>
                <w:between w:val="nil"/>
              </w:pBdr>
              <w:spacing w:line="276" w:lineRule="auto"/>
              <w:ind w:left="10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II</w:t>
            </w:r>
          </w:p>
        </w:tc>
        <w:tc>
          <w:tcPr>
            <w:tcW w:w="8175" w:type="dxa"/>
            <w:gridSpan w:val="2"/>
          </w:tcPr>
          <w:p w14:paraId="5223B43E" w14:textId="77777777" w:rsidR="00F53FC3" w:rsidRDefault="00000000">
            <w:pPr>
              <w:tabs>
                <w:tab w:val="left" w:pos="2519"/>
              </w:tabs>
              <w:spacing w:line="276" w:lineRule="auto"/>
              <w:ind w:left="113" w:right="-20"/>
              <w:jc w:val="center"/>
              <w:rPr>
                <w:rFonts w:ascii="Times New Roman" w:eastAsia="Times New Roman" w:hAnsi="Times New Roman" w:cs="Times New Roman"/>
                <w:b/>
                <w:sz w:val="24"/>
                <w:szCs w:val="24"/>
              </w:rPr>
            </w:pPr>
            <w:proofErr w:type="spellStart"/>
            <w:r>
              <w:rPr>
                <w:rFonts w:ascii="MS Gothic" w:eastAsia="MS Gothic" w:hAnsi="MS Gothic" w:cs="MS Gothic"/>
                <w:b/>
                <w:sz w:val="24"/>
                <w:szCs w:val="24"/>
              </w:rPr>
              <w:t>統語論</w:t>
            </w:r>
            <w:proofErr w:type="spellEnd"/>
            <w:r>
              <w:rPr>
                <w:rFonts w:ascii="MS Gothic" w:eastAsia="MS Gothic" w:hAnsi="MS Gothic" w:cs="MS Gothic"/>
                <w:b/>
                <w:sz w:val="24"/>
                <w:szCs w:val="24"/>
              </w:rPr>
              <w:t>（</w:t>
            </w:r>
            <w:r>
              <w:rPr>
                <w:rFonts w:ascii="Times New Roman" w:eastAsia="Times New Roman" w:hAnsi="Times New Roman" w:cs="Times New Roman"/>
                <w:b/>
                <w:sz w:val="24"/>
                <w:szCs w:val="24"/>
              </w:rPr>
              <w:t>Syntax</w:t>
            </w:r>
            <w:r>
              <w:rPr>
                <w:rFonts w:ascii="MS Gothic" w:eastAsia="MS Gothic" w:hAnsi="MS Gothic" w:cs="MS Gothic"/>
                <w:b/>
                <w:sz w:val="24"/>
                <w:szCs w:val="24"/>
              </w:rPr>
              <w:t>）</w:t>
            </w:r>
          </w:p>
        </w:tc>
      </w:tr>
      <w:tr w:rsidR="00F53FC3" w14:paraId="4F89A3B0" w14:textId="77777777">
        <w:trPr>
          <w:trHeight w:val="349"/>
        </w:trPr>
        <w:tc>
          <w:tcPr>
            <w:tcW w:w="1039" w:type="dxa"/>
            <w:vMerge w:val="restart"/>
          </w:tcPr>
          <w:p w14:paraId="609852E5" w14:textId="77777777" w:rsidR="00F53FC3" w:rsidRDefault="00F53FC3">
            <w:pPr>
              <w:pBdr>
                <w:top w:val="nil"/>
                <w:left w:val="nil"/>
                <w:bottom w:val="nil"/>
                <w:right w:val="nil"/>
                <w:between w:val="nil"/>
              </w:pBdr>
              <w:spacing w:line="276" w:lineRule="auto"/>
              <w:ind w:left="107"/>
              <w:jc w:val="center"/>
              <w:rPr>
                <w:rFonts w:ascii="Times New Roman" w:eastAsia="Times New Roman" w:hAnsi="Times New Roman" w:cs="Times New Roman"/>
                <w:color w:val="000000"/>
                <w:sz w:val="24"/>
                <w:szCs w:val="24"/>
              </w:rPr>
            </w:pPr>
          </w:p>
        </w:tc>
        <w:tc>
          <w:tcPr>
            <w:tcW w:w="1503" w:type="dxa"/>
          </w:tcPr>
          <w:p w14:paraId="4EB114E0" w14:textId="77777777" w:rsidR="00F53FC3" w:rsidRDefault="00000000">
            <w:pPr>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w:t>
            </w:r>
          </w:p>
        </w:tc>
        <w:tc>
          <w:tcPr>
            <w:tcW w:w="6672" w:type="dxa"/>
          </w:tcPr>
          <w:p w14:paraId="7A7AAE9D"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proofErr w:type="spellStart"/>
            <w:r>
              <w:rPr>
                <w:rFonts w:ascii="MS Mincho" w:eastAsia="MS Mincho" w:hAnsi="MS Mincho" w:cs="MS Mincho"/>
                <w:color w:val="000000"/>
                <w:sz w:val="24"/>
                <w:szCs w:val="24"/>
              </w:rPr>
              <w:t>符号化すべき主要要素</w:t>
            </w:r>
            <w:proofErr w:type="spellEnd"/>
            <w:r>
              <w:rPr>
                <w:rFonts w:ascii="MS Mincho" w:eastAsia="MS Mincho" w:hAnsi="MS Mincho" w:cs="MS Mincho"/>
                <w:color w:val="000000"/>
                <w:sz w:val="24"/>
                <w:szCs w:val="24"/>
              </w:rPr>
              <w:t>、</w:t>
            </w:r>
            <w:r>
              <w:rPr>
                <w:rFonts w:ascii="Times New Roman" w:eastAsia="Times New Roman" w:hAnsi="Times New Roman" w:cs="Times New Roman"/>
                <w:color w:val="000000"/>
                <w:sz w:val="24"/>
                <w:szCs w:val="24"/>
              </w:rPr>
              <w:t>X</w:t>
            </w:r>
            <w:proofErr w:type="spellStart"/>
            <w:r>
              <w:rPr>
                <w:rFonts w:ascii="MS Mincho" w:eastAsia="MS Mincho" w:hAnsi="MS Mincho" w:cs="MS Mincho"/>
                <w:color w:val="000000"/>
                <w:sz w:val="24"/>
                <w:szCs w:val="24"/>
              </w:rPr>
              <w:t>バー理論</w:t>
            </w:r>
            <w:proofErr w:type="spellEnd"/>
            <w:r>
              <w:rPr>
                <w:rFonts w:ascii="MS Mincho" w:eastAsia="MS Mincho" w:hAnsi="MS Mincho" w:cs="MS Mincho"/>
                <w:color w:val="000000"/>
                <w:sz w:val="24"/>
                <w:szCs w:val="24"/>
              </w:rPr>
              <w:t>、</w:t>
            </w:r>
            <w:sdt>
              <w:sdtPr>
                <w:tag w:val="goog_rdk_53"/>
                <w:id w:val="-1452950542"/>
              </w:sdtPr>
              <w:sdtContent>
                <w:r>
                  <w:rPr>
                    <w:rFonts w:ascii="Cardo" w:eastAsia="Cardo" w:hAnsi="Cardo" w:cs="Cardo"/>
                    <w:color w:val="000000"/>
                    <w:sz w:val="24"/>
                    <w:szCs w:val="24"/>
                  </w:rPr>
                  <w:t>NP → (Det) + N</w:t>
                </w:r>
              </w:sdtContent>
            </w:sdt>
            <w:r>
              <w:rPr>
                <w:rFonts w:ascii="MS Mincho" w:eastAsia="MS Mincho" w:hAnsi="MS Mincho" w:cs="MS Mincho"/>
                <w:color w:val="000000"/>
                <w:sz w:val="24"/>
                <w:szCs w:val="24"/>
              </w:rPr>
              <w:t>、</w:t>
            </w:r>
            <w:sdt>
              <w:sdtPr>
                <w:tag w:val="goog_rdk_54"/>
                <w:id w:val="604046019"/>
              </w:sdtPr>
              <w:sdtContent>
                <w:r>
                  <w:rPr>
                    <w:rFonts w:ascii="Cardo" w:eastAsia="Cardo" w:hAnsi="Cardo" w:cs="Cardo"/>
                    <w:color w:val="000000"/>
                    <w:sz w:val="24"/>
                    <w:szCs w:val="24"/>
                  </w:rPr>
                  <w:t xml:space="preserve">VP → V + (NP) </w:t>
                </w:r>
              </w:sdtContent>
            </w:sdt>
            <w:proofErr w:type="spellStart"/>
            <w:r>
              <w:rPr>
                <w:rFonts w:ascii="MS Mincho" w:eastAsia="MS Mincho" w:hAnsi="MS Mincho" w:cs="MS Mincho"/>
                <w:color w:val="000000"/>
                <w:sz w:val="24"/>
                <w:szCs w:val="24"/>
              </w:rPr>
              <w:t>ど。置換、移動、並列構造。名詞句</w:t>
            </w:r>
            <w:proofErr w:type="spellEnd"/>
            <w:r w:rsidRPr="00B42A72">
              <w:rPr>
                <w:rFonts w:ascii="MS Mincho" w:eastAsia="MS Mincho" w:hAnsi="MS Mincho" w:cs="MS Mincho"/>
                <w:color w:val="000000"/>
                <w:sz w:val="24"/>
                <w:szCs w:val="24"/>
                <w:lang w:val="ru-RU"/>
              </w:rPr>
              <w:t>（</w:t>
            </w:r>
            <w:r>
              <w:rPr>
                <w:rFonts w:ascii="Times New Roman" w:eastAsia="Times New Roman" w:hAnsi="Times New Roman" w:cs="Times New Roman"/>
                <w:color w:val="000000"/>
                <w:sz w:val="24"/>
                <w:szCs w:val="24"/>
              </w:rPr>
              <w:t>NP</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動詞句</w:t>
            </w:r>
            <w:proofErr w:type="spellEnd"/>
            <w:r w:rsidRPr="00B42A72">
              <w:rPr>
                <w:rFonts w:ascii="MS Mincho" w:eastAsia="MS Mincho" w:hAnsi="MS Mincho" w:cs="MS Mincho"/>
                <w:color w:val="000000"/>
                <w:sz w:val="24"/>
                <w:szCs w:val="24"/>
                <w:lang w:val="ru-RU"/>
              </w:rPr>
              <w:t>（</w:t>
            </w:r>
            <w:r>
              <w:rPr>
                <w:rFonts w:ascii="Times New Roman" w:eastAsia="Times New Roman" w:hAnsi="Times New Roman" w:cs="Times New Roman"/>
                <w:color w:val="000000"/>
                <w:sz w:val="24"/>
                <w:szCs w:val="24"/>
              </w:rPr>
              <w:t>VP</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形容詞句</w:t>
            </w:r>
            <w:proofErr w:type="spellEnd"/>
            <w:r w:rsidRPr="00B42A72">
              <w:rPr>
                <w:rFonts w:ascii="MS Mincho" w:eastAsia="MS Mincho" w:hAnsi="MS Mincho" w:cs="MS Mincho"/>
                <w:color w:val="000000"/>
                <w:sz w:val="24"/>
                <w:szCs w:val="24"/>
                <w:lang w:val="ru-RU"/>
              </w:rPr>
              <w:t>（</w:t>
            </w:r>
            <w:r>
              <w:rPr>
                <w:rFonts w:ascii="Times New Roman" w:eastAsia="Times New Roman" w:hAnsi="Times New Roman" w:cs="Times New Roman"/>
                <w:color w:val="000000"/>
                <w:sz w:val="24"/>
                <w:szCs w:val="24"/>
              </w:rPr>
              <w:t>AdjP</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副詞句</w:t>
            </w:r>
            <w:proofErr w:type="spellEnd"/>
            <w:r w:rsidRPr="00B42A72">
              <w:rPr>
                <w:rFonts w:ascii="MS Mincho" w:eastAsia="MS Mincho" w:hAnsi="MS Mincho" w:cs="MS Mincho"/>
                <w:color w:val="000000"/>
                <w:sz w:val="24"/>
                <w:szCs w:val="24"/>
                <w:lang w:val="ru-RU"/>
              </w:rPr>
              <w:t>（</w:t>
            </w:r>
            <w:proofErr w:type="spellStart"/>
            <w:r>
              <w:rPr>
                <w:rFonts w:ascii="Times New Roman" w:eastAsia="Times New Roman" w:hAnsi="Times New Roman" w:cs="Times New Roman"/>
                <w:color w:val="000000"/>
                <w:sz w:val="24"/>
                <w:szCs w:val="24"/>
              </w:rPr>
              <w:t>AdvP</w:t>
            </w:r>
            <w:proofErr w:type="spellEnd"/>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前置詞句</w:t>
            </w:r>
            <w:proofErr w:type="spellEnd"/>
            <w:r w:rsidRPr="00B42A72">
              <w:rPr>
                <w:rFonts w:ascii="MS Mincho" w:eastAsia="MS Mincho" w:hAnsi="MS Mincho" w:cs="MS Mincho"/>
                <w:color w:val="000000"/>
                <w:sz w:val="24"/>
                <w:szCs w:val="24"/>
                <w:lang w:val="ru-RU"/>
              </w:rPr>
              <w:t>（</w:t>
            </w:r>
            <w:r>
              <w:rPr>
                <w:rFonts w:ascii="Times New Roman" w:eastAsia="Times New Roman" w:hAnsi="Times New Roman" w:cs="Times New Roman"/>
                <w:color w:val="000000"/>
                <w:sz w:val="24"/>
                <w:szCs w:val="24"/>
              </w:rPr>
              <w:t>PP</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主節</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独立節、従属節</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依存節、関係節、副詞節、名詞節</w:t>
            </w:r>
            <w:proofErr w:type="spellEnd"/>
            <w:r>
              <w:rPr>
                <w:rFonts w:ascii="MS Mincho" w:eastAsia="MS Mincho" w:hAnsi="MS Mincho" w:cs="MS Mincho"/>
                <w:color w:val="000000"/>
                <w:sz w:val="24"/>
                <w:szCs w:val="24"/>
              </w:rPr>
              <w:t>。</w:t>
            </w:r>
          </w:p>
        </w:tc>
      </w:tr>
      <w:tr w:rsidR="00F53FC3" w14:paraId="2B6AD7E5" w14:textId="77777777">
        <w:trPr>
          <w:trHeight w:val="270"/>
        </w:trPr>
        <w:tc>
          <w:tcPr>
            <w:tcW w:w="1039" w:type="dxa"/>
            <w:vMerge/>
          </w:tcPr>
          <w:p w14:paraId="6E596B14" w14:textId="77777777" w:rsidR="00F53FC3" w:rsidRPr="00B42A72"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lang w:val="ru-RU"/>
              </w:rPr>
            </w:pPr>
          </w:p>
        </w:tc>
        <w:tc>
          <w:tcPr>
            <w:tcW w:w="1503" w:type="dxa"/>
          </w:tcPr>
          <w:p w14:paraId="776DDDCA"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w:t>
            </w:r>
          </w:p>
        </w:tc>
        <w:tc>
          <w:tcPr>
            <w:tcW w:w="6672" w:type="dxa"/>
          </w:tcPr>
          <w:p w14:paraId="4CE29494"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r>
              <w:rPr>
                <w:rFonts w:ascii="MS Mincho" w:eastAsia="MS Mincho" w:hAnsi="MS Mincho" w:cs="MS Mincho"/>
                <w:color w:val="000000"/>
                <w:sz w:val="24"/>
                <w:szCs w:val="24"/>
              </w:rPr>
              <w:t>疑問文、平叙文、命令文、感嘆文。語順の種類：主語と動詞、名詞と代名詞、時制、数、性の一致。主語・目的語・補語</w:t>
            </w:r>
            <w:r>
              <w:rPr>
                <w:rFonts w:ascii="MS Mincho" w:eastAsia="MS Mincho" w:hAnsi="MS Mincho" w:cs="MS Mincho"/>
                <w:color w:val="000000"/>
                <w:sz w:val="24"/>
                <w:szCs w:val="24"/>
              </w:rPr>
              <w:lastRenderedPageBreak/>
              <w:t>・付加語の関係。従属構造と並列構造</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接続詞、関係代名詞などの使用。</w:t>
            </w:r>
          </w:p>
        </w:tc>
      </w:tr>
      <w:tr w:rsidR="00F53FC3" w14:paraId="1259DDC2" w14:textId="77777777">
        <w:trPr>
          <w:trHeight w:val="308"/>
        </w:trPr>
        <w:tc>
          <w:tcPr>
            <w:tcW w:w="1039" w:type="dxa"/>
            <w:vMerge/>
          </w:tcPr>
          <w:p w14:paraId="3CE935C6" w14:textId="77777777" w:rsidR="00F53FC3" w:rsidRPr="00B42A72"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lang w:val="ru-RU"/>
              </w:rPr>
            </w:pPr>
          </w:p>
        </w:tc>
        <w:tc>
          <w:tcPr>
            <w:tcW w:w="1503" w:type="dxa"/>
          </w:tcPr>
          <w:p w14:paraId="59C0AEA4"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2.3</w:t>
            </w:r>
          </w:p>
        </w:tc>
        <w:tc>
          <w:tcPr>
            <w:tcW w:w="6672" w:type="dxa"/>
          </w:tcPr>
          <w:p w14:paraId="4FF8AEE1"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proofErr w:type="spellStart"/>
            <w:r>
              <w:rPr>
                <w:rFonts w:ascii="MS Mincho" w:eastAsia="MS Mincho" w:hAnsi="MS Mincho" w:cs="MS Mincho"/>
                <w:color w:val="000000"/>
                <w:sz w:val="24"/>
                <w:szCs w:val="24"/>
              </w:rPr>
              <w:t>埋め込み文および複文：節の中に節を含む構造（例</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受動化、疑問文形成、主題化。構造的および語彙的あいまいさ</w:t>
            </w:r>
            <w:proofErr w:type="spellEnd"/>
            <w:r>
              <w:rPr>
                <w:rFonts w:ascii="MS Mincho" w:eastAsia="MS Mincho" w:hAnsi="MS Mincho" w:cs="MS Mincho"/>
                <w:color w:val="000000"/>
                <w:sz w:val="24"/>
                <w:szCs w:val="24"/>
              </w:rPr>
              <w:t>。</w:t>
            </w:r>
          </w:p>
        </w:tc>
      </w:tr>
      <w:tr w:rsidR="00F53FC3" w14:paraId="0165CFC1" w14:textId="77777777">
        <w:trPr>
          <w:trHeight w:val="379"/>
        </w:trPr>
        <w:tc>
          <w:tcPr>
            <w:tcW w:w="1039" w:type="dxa"/>
            <w:vMerge/>
          </w:tcPr>
          <w:p w14:paraId="1C9D2429" w14:textId="77777777" w:rsidR="00F53FC3" w:rsidRPr="00B42A72"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lang w:val="ru-RU"/>
              </w:rPr>
            </w:pPr>
          </w:p>
        </w:tc>
        <w:tc>
          <w:tcPr>
            <w:tcW w:w="1503" w:type="dxa"/>
          </w:tcPr>
          <w:p w14:paraId="5380F3B6"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w:t>
            </w:r>
          </w:p>
        </w:tc>
        <w:tc>
          <w:tcPr>
            <w:tcW w:w="6672" w:type="dxa"/>
          </w:tcPr>
          <w:p w14:paraId="15127D83" w14:textId="77777777" w:rsidR="00F53FC3" w:rsidRDefault="00000000">
            <w:pPr>
              <w:rPr>
                <w:sz w:val="24"/>
                <w:szCs w:val="24"/>
              </w:rPr>
            </w:pPr>
            <w:proofErr w:type="spellStart"/>
            <w:r>
              <w:rPr>
                <w:rFonts w:ascii="MS Mincho" w:eastAsia="MS Mincho" w:hAnsi="MS Mincho" w:cs="MS Mincho"/>
                <w:sz w:val="24"/>
                <w:szCs w:val="24"/>
              </w:rPr>
              <w:t>束縛理論（上級</w:t>
            </w:r>
            <w:proofErr w:type="spellEnd"/>
            <w:r>
              <w:rPr>
                <w:rFonts w:ascii="MS Mincho" w:eastAsia="MS Mincho" w:hAnsi="MS Mincho" w:cs="MS Mincho"/>
                <w:sz w:val="24"/>
                <w:szCs w:val="24"/>
              </w:rPr>
              <w:t>）：</w:t>
            </w:r>
            <w:proofErr w:type="spellStart"/>
            <w:r>
              <w:rPr>
                <w:rFonts w:ascii="MS Mincho" w:eastAsia="MS Mincho" w:hAnsi="MS Mincho" w:cs="MS Mincho"/>
                <w:sz w:val="24"/>
                <w:szCs w:val="24"/>
              </w:rPr>
              <w:t>原理</w:t>
            </w:r>
            <w:proofErr w:type="spellEnd"/>
            <w:r>
              <w:rPr>
                <w:rFonts w:ascii="Times New Roman" w:eastAsia="Times New Roman" w:hAnsi="Times New Roman" w:cs="Times New Roman"/>
                <w:sz w:val="24"/>
                <w:szCs w:val="24"/>
              </w:rPr>
              <w:t>A</w:t>
            </w:r>
            <w:r>
              <w:rPr>
                <w:rFonts w:ascii="MS Mincho" w:eastAsia="MS Mincho" w:hAnsi="MS Mincho" w:cs="MS Mincho"/>
                <w:sz w:val="24"/>
                <w:szCs w:val="24"/>
              </w:rPr>
              <w:t>、</w:t>
            </w:r>
            <w:r>
              <w:rPr>
                <w:rFonts w:ascii="Times New Roman" w:eastAsia="Times New Roman" w:hAnsi="Times New Roman" w:cs="Times New Roman"/>
                <w:sz w:val="24"/>
                <w:szCs w:val="24"/>
              </w:rPr>
              <w:t>B</w:t>
            </w:r>
            <w:r>
              <w:rPr>
                <w:rFonts w:ascii="MS Mincho" w:eastAsia="MS Mincho" w:hAnsi="MS Mincho" w:cs="MS Mincho"/>
                <w:sz w:val="24"/>
                <w:szCs w:val="24"/>
              </w:rPr>
              <w:t>、</w:t>
            </w:r>
            <w:r>
              <w:rPr>
                <w:rFonts w:ascii="Times New Roman" w:eastAsia="Times New Roman" w:hAnsi="Times New Roman" w:cs="Times New Roman"/>
                <w:sz w:val="24"/>
                <w:szCs w:val="24"/>
              </w:rPr>
              <w:t>C</w:t>
            </w:r>
            <w:r>
              <w:rPr>
                <w:rFonts w:ascii="MS Mincho" w:eastAsia="MS Mincho" w:hAnsi="MS Mincho" w:cs="MS Mincho"/>
                <w:sz w:val="24"/>
                <w:szCs w:val="24"/>
              </w:rPr>
              <w:t>、</w:t>
            </w:r>
            <w:proofErr w:type="spellStart"/>
            <w:r>
              <w:rPr>
                <w:rFonts w:ascii="MS Mincho" w:eastAsia="MS Mincho" w:hAnsi="MS Mincho" w:cs="MS Mincho"/>
                <w:sz w:val="24"/>
                <w:szCs w:val="24"/>
              </w:rPr>
              <w:t>再帰代名詞、代名詞、指示表現</w:t>
            </w:r>
            <w:proofErr w:type="spellEnd"/>
            <w:r>
              <w:rPr>
                <w:rFonts w:ascii="MS Mincho" w:eastAsia="MS Mincho" w:hAnsi="MS Mincho" w:cs="MS Mincho"/>
                <w:sz w:val="24"/>
                <w:szCs w:val="24"/>
              </w:rPr>
              <w:t>。</w:t>
            </w:r>
          </w:p>
        </w:tc>
      </w:tr>
      <w:tr w:rsidR="00F53FC3" w14:paraId="5804353F" w14:textId="77777777">
        <w:trPr>
          <w:trHeight w:val="303"/>
        </w:trPr>
        <w:tc>
          <w:tcPr>
            <w:tcW w:w="1039" w:type="dxa"/>
            <w:vMerge w:val="restart"/>
          </w:tcPr>
          <w:p w14:paraId="39DFC554" w14:textId="77777777" w:rsidR="00F53FC3" w:rsidRDefault="00000000">
            <w:pPr>
              <w:pBdr>
                <w:top w:val="nil"/>
                <w:left w:val="nil"/>
                <w:bottom w:val="nil"/>
                <w:right w:val="nil"/>
                <w:between w:val="nil"/>
              </w:pBdr>
              <w:spacing w:line="276" w:lineRule="auto"/>
              <w:ind w:left="107"/>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III</w:t>
            </w:r>
          </w:p>
        </w:tc>
        <w:tc>
          <w:tcPr>
            <w:tcW w:w="8175" w:type="dxa"/>
            <w:gridSpan w:val="2"/>
          </w:tcPr>
          <w:p w14:paraId="58A1F36B" w14:textId="77777777" w:rsidR="00F53FC3" w:rsidRDefault="00000000">
            <w:pPr>
              <w:pBdr>
                <w:top w:val="nil"/>
                <w:left w:val="nil"/>
                <w:bottom w:val="nil"/>
                <w:right w:val="nil"/>
                <w:between w:val="nil"/>
              </w:pBdr>
              <w:spacing w:line="276" w:lineRule="auto"/>
              <w:ind w:left="108"/>
              <w:jc w:val="center"/>
              <w:rPr>
                <w:rFonts w:ascii="Times New Roman" w:eastAsia="Times New Roman" w:hAnsi="Times New Roman" w:cs="Times New Roman"/>
                <w:b/>
                <w:color w:val="000000"/>
                <w:sz w:val="24"/>
                <w:szCs w:val="24"/>
              </w:rPr>
            </w:pPr>
            <w:proofErr w:type="spellStart"/>
            <w:r>
              <w:rPr>
                <w:rFonts w:ascii="MS Mincho" w:eastAsia="MS Mincho" w:hAnsi="MS Mincho" w:cs="MS Mincho"/>
                <w:b/>
                <w:color w:val="000000"/>
                <w:sz w:val="24"/>
                <w:szCs w:val="24"/>
              </w:rPr>
              <w:t>意味論</w:t>
            </w:r>
            <w:proofErr w:type="spellEnd"/>
            <w:r>
              <w:rPr>
                <w:rFonts w:ascii="MS Mincho" w:eastAsia="MS Mincho" w:hAnsi="MS Mincho" w:cs="MS Mincho"/>
                <w:b/>
                <w:color w:val="000000"/>
                <w:sz w:val="24"/>
                <w:szCs w:val="24"/>
              </w:rPr>
              <w:t xml:space="preserve"> (S</w:t>
            </w:r>
            <w:r>
              <w:rPr>
                <w:rFonts w:ascii="Times New Roman" w:eastAsia="Times New Roman" w:hAnsi="Times New Roman" w:cs="Times New Roman"/>
                <w:b/>
                <w:color w:val="000000"/>
                <w:sz w:val="24"/>
                <w:szCs w:val="24"/>
              </w:rPr>
              <w:t>emantics)</w:t>
            </w:r>
          </w:p>
        </w:tc>
      </w:tr>
      <w:tr w:rsidR="00F53FC3" w14:paraId="05107A18" w14:textId="77777777">
        <w:trPr>
          <w:trHeight w:val="266"/>
        </w:trPr>
        <w:tc>
          <w:tcPr>
            <w:tcW w:w="1039" w:type="dxa"/>
            <w:vMerge/>
          </w:tcPr>
          <w:p w14:paraId="347BA8E0"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b/>
                <w:color w:val="000000"/>
                <w:sz w:val="24"/>
                <w:szCs w:val="24"/>
              </w:rPr>
            </w:pPr>
          </w:p>
        </w:tc>
        <w:tc>
          <w:tcPr>
            <w:tcW w:w="1503" w:type="dxa"/>
          </w:tcPr>
          <w:p w14:paraId="070A5DF0"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3.1</w:t>
            </w:r>
          </w:p>
        </w:tc>
        <w:tc>
          <w:tcPr>
            <w:tcW w:w="6672" w:type="dxa"/>
          </w:tcPr>
          <w:p w14:paraId="33C27B62"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proofErr w:type="spellStart"/>
            <w:proofErr w:type="gramStart"/>
            <w:r>
              <w:rPr>
                <w:rFonts w:ascii="MS Mincho" w:eastAsia="MS Mincho" w:hAnsi="MS Mincho" w:cs="MS Mincho"/>
                <w:color w:val="000000"/>
                <w:sz w:val="24"/>
                <w:szCs w:val="24"/>
              </w:rPr>
              <w:t>基本的概念</w:t>
            </w:r>
            <w:proofErr w:type="spellEnd"/>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w:t>
            </w:r>
            <w:proofErr w:type="spellStart"/>
            <w:r>
              <w:rPr>
                <w:rFonts w:ascii="MS Mincho" w:eastAsia="MS Mincho" w:hAnsi="MS Mincho" w:cs="MS Mincho"/>
                <w:color w:val="000000"/>
                <w:sz w:val="24"/>
                <w:szCs w:val="24"/>
              </w:rPr>
              <w:t>語の意味</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文の意味</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意味</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と指示</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の区別</w:t>
            </w:r>
            <w:proofErr w:type="spellEnd"/>
          </w:p>
          <w:p w14:paraId="4704251C"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proofErr w:type="spellStart"/>
            <w:r>
              <w:rPr>
                <w:rFonts w:ascii="MS Mincho" w:eastAsia="MS Mincho" w:hAnsi="MS Mincho" w:cs="MS Mincho"/>
                <w:color w:val="000000"/>
                <w:sz w:val="24"/>
                <w:szCs w:val="24"/>
              </w:rPr>
              <w:t>語彙関係：同義関係</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反義関係</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上位語関係</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下位語関係</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部分関係</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多義性</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同音異義語</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成分分析</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と意味素</w:t>
            </w:r>
            <w:proofErr w:type="spellEnd"/>
          </w:p>
        </w:tc>
      </w:tr>
      <w:tr w:rsidR="00F53FC3" w14:paraId="5CE3B36E" w14:textId="77777777">
        <w:trPr>
          <w:trHeight w:val="355"/>
        </w:trPr>
        <w:tc>
          <w:tcPr>
            <w:tcW w:w="1039" w:type="dxa"/>
            <w:vMerge/>
          </w:tcPr>
          <w:p w14:paraId="642892CE"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1503" w:type="dxa"/>
          </w:tcPr>
          <w:p w14:paraId="0394C97F"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w:t>
            </w:r>
          </w:p>
        </w:tc>
        <w:tc>
          <w:tcPr>
            <w:tcW w:w="6672" w:type="dxa"/>
          </w:tcPr>
          <w:p w14:paraId="7E02CCBF"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proofErr w:type="spellStart"/>
            <w:r>
              <w:rPr>
                <w:rFonts w:ascii="MS Mincho" w:eastAsia="MS Mincho" w:hAnsi="MS Mincho" w:cs="MS Mincho"/>
                <w:color w:val="000000"/>
                <w:sz w:val="24"/>
                <w:szCs w:val="24"/>
              </w:rPr>
              <w:t>意味関係</w:t>
            </w:r>
            <w:proofErr w:type="spellEnd"/>
            <w:r>
              <w:rPr>
                <w:rFonts w:ascii="MS Mincho" w:eastAsia="MS Mincho" w:hAnsi="MS Mincho" w:cs="MS Mincho"/>
                <w:color w:val="000000"/>
                <w:sz w:val="24"/>
                <w:szCs w:val="24"/>
              </w:rPr>
              <w:t xml:space="preserve"> -</w:t>
            </w:r>
            <w:r>
              <w:rPr>
                <w:rFonts w:ascii="Times New Roman" w:eastAsia="Times New Roman" w:hAnsi="Times New Roman" w:cs="Times New Roman"/>
                <w:color w:val="000000"/>
                <w:sz w:val="24"/>
                <w:szCs w:val="24"/>
              </w:rPr>
              <w:t xml:space="preserve"> </w:t>
            </w:r>
            <w:proofErr w:type="spellStart"/>
            <w:r>
              <w:rPr>
                <w:rFonts w:ascii="MS Mincho" w:eastAsia="MS Mincho" w:hAnsi="MS Mincho" w:cs="MS Mincho"/>
                <w:color w:val="000000"/>
                <w:sz w:val="24"/>
                <w:szCs w:val="24"/>
              </w:rPr>
              <w:t>文間の意味関係：含意、矛盾、前提、会話含意、慣習的含意</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曖昧性：語彙的曖昧性、統語的曖昧性</w:t>
            </w:r>
            <w:proofErr w:type="spellEnd"/>
            <w:r>
              <w:rPr>
                <w:rFonts w:ascii="MS Mincho" w:eastAsia="MS Mincho" w:hAnsi="MS Mincho" w:cs="MS Mincho"/>
                <w:color w:val="000000"/>
                <w:sz w:val="24"/>
                <w:szCs w:val="24"/>
              </w:rPr>
              <w:t>;</w:t>
            </w:r>
          </w:p>
          <w:p w14:paraId="4C75C3C1"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proofErr w:type="spellStart"/>
            <w:r>
              <w:rPr>
                <w:rFonts w:ascii="MS Mincho" w:eastAsia="MS Mincho" w:hAnsi="MS Mincho" w:cs="MS Mincho"/>
                <w:color w:val="000000"/>
                <w:sz w:val="24"/>
                <w:szCs w:val="24"/>
              </w:rPr>
              <w:t>比喩的意味：隠喩、換喩、提喩、慣用表現</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意味変化：意味の拡張、縮小、転移、悪化、改善</w:t>
            </w:r>
            <w:proofErr w:type="spellEnd"/>
          </w:p>
        </w:tc>
      </w:tr>
      <w:tr w:rsidR="00F53FC3" w14:paraId="474A0099" w14:textId="77777777">
        <w:trPr>
          <w:trHeight w:val="417"/>
        </w:trPr>
        <w:tc>
          <w:tcPr>
            <w:tcW w:w="1039" w:type="dxa"/>
            <w:vMerge/>
          </w:tcPr>
          <w:p w14:paraId="26676784" w14:textId="77777777" w:rsidR="00F53FC3" w:rsidRDefault="00F53FC3">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1503" w:type="dxa"/>
          </w:tcPr>
          <w:p w14:paraId="67FB03A6"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3.3</w:t>
            </w:r>
          </w:p>
        </w:tc>
        <w:tc>
          <w:tcPr>
            <w:tcW w:w="6672" w:type="dxa"/>
          </w:tcPr>
          <w:p w14:paraId="23C7E933"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proofErr w:type="spellStart"/>
            <w:r>
              <w:rPr>
                <w:rFonts w:ascii="MS Mincho" w:eastAsia="MS Mincho" w:hAnsi="MS Mincho" w:cs="MS Mincho"/>
                <w:color w:val="000000"/>
                <w:sz w:val="24"/>
                <w:szCs w:val="24"/>
              </w:rPr>
              <w:t>語彙構造と意味ネットワーク</w:t>
            </w:r>
            <w:proofErr w:type="spellEnd"/>
            <w:r>
              <w:rPr>
                <w:rFonts w:ascii="Times New Roman" w:eastAsia="Times New Roman" w:hAnsi="Times New Roman" w:cs="Times New Roman"/>
                <w:color w:val="000000"/>
                <w:sz w:val="24"/>
                <w:szCs w:val="24"/>
              </w:rPr>
              <w:t xml:space="preserve"> - </w:t>
            </w:r>
            <w:proofErr w:type="spellStart"/>
            <w:r>
              <w:rPr>
                <w:rFonts w:ascii="MS Mincho" w:eastAsia="MS Mincho" w:hAnsi="MS Mincho" w:cs="MS Mincho"/>
                <w:color w:val="000000"/>
                <w:sz w:val="24"/>
                <w:szCs w:val="24"/>
              </w:rPr>
              <w:t>語彙場、意味場</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語彙ネットワーク</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と意味地図</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語彙のテーマ別分類</w:t>
            </w:r>
            <w:proofErr w:type="spellEnd"/>
          </w:p>
        </w:tc>
      </w:tr>
      <w:tr w:rsidR="00F53FC3" w14:paraId="6BC8E054" w14:textId="77777777">
        <w:trPr>
          <w:trHeight w:val="349"/>
        </w:trPr>
        <w:tc>
          <w:tcPr>
            <w:tcW w:w="1039" w:type="dxa"/>
            <w:tcBorders>
              <w:top w:val="nil"/>
              <w:bottom w:val="single" w:sz="4" w:space="0" w:color="000000"/>
            </w:tcBorders>
          </w:tcPr>
          <w:p w14:paraId="7D05DAD3" w14:textId="77777777" w:rsidR="00F53FC3" w:rsidRDefault="00F53FC3">
            <w:pPr>
              <w:spacing w:line="276" w:lineRule="auto"/>
              <w:jc w:val="center"/>
              <w:rPr>
                <w:sz w:val="24"/>
                <w:szCs w:val="24"/>
              </w:rPr>
            </w:pPr>
          </w:p>
        </w:tc>
        <w:tc>
          <w:tcPr>
            <w:tcW w:w="1503" w:type="dxa"/>
          </w:tcPr>
          <w:p w14:paraId="64A8CA69"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w:t>
            </w:r>
          </w:p>
        </w:tc>
        <w:tc>
          <w:tcPr>
            <w:tcW w:w="6672" w:type="dxa"/>
          </w:tcPr>
          <w:p w14:paraId="3A69FE6E"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proofErr w:type="spellStart"/>
            <w:r>
              <w:rPr>
                <w:rFonts w:ascii="MS Mincho" w:eastAsia="MS Mincho" w:hAnsi="MS Mincho" w:cs="MS Mincho"/>
                <w:color w:val="000000"/>
                <w:sz w:val="24"/>
                <w:szCs w:val="24"/>
              </w:rPr>
              <w:t>文脈と意味</w:t>
            </w:r>
            <w:proofErr w:type="spellEnd"/>
            <w:r>
              <w:rPr>
                <w:rFonts w:ascii="Times New Roman" w:eastAsia="Times New Roman" w:hAnsi="Times New Roman" w:cs="Times New Roman"/>
                <w:color w:val="000000"/>
                <w:sz w:val="24"/>
                <w:szCs w:val="24"/>
              </w:rPr>
              <w:t xml:space="preserve"> - </w:t>
            </w:r>
            <w:proofErr w:type="spellStart"/>
            <w:r>
              <w:rPr>
                <w:rFonts w:ascii="MS Mincho" w:eastAsia="MS Mincho" w:hAnsi="MS Mincho" w:cs="MS Mincho"/>
                <w:color w:val="000000"/>
                <w:sz w:val="24"/>
                <w:szCs w:val="24"/>
              </w:rPr>
              <w:t>文脈的意味、共文脈、物理的文脈、社会的文脈</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プラグマティクスとの関係</w:t>
            </w:r>
            <w:proofErr w:type="spellEnd"/>
            <w:r>
              <w:rPr>
                <w:rFonts w:ascii="MS Mincho" w:eastAsia="MS Mincho" w:hAnsi="MS Mincho" w:cs="MS Mincho"/>
                <w:color w:val="000000"/>
                <w:sz w:val="24"/>
                <w:szCs w:val="24"/>
              </w:rPr>
              <w:t>.</w:t>
            </w:r>
          </w:p>
          <w:p w14:paraId="0F52851A"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proofErr w:type="spellStart"/>
            <w:r>
              <w:rPr>
                <w:rFonts w:ascii="MS Mincho" w:eastAsia="MS Mincho" w:hAnsi="MS Mincho" w:cs="MS Mincho"/>
                <w:color w:val="000000"/>
                <w:sz w:val="24"/>
                <w:szCs w:val="24"/>
              </w:rPr>
              <w:t>応用意味論</w:t>
            </w:r>
            <w:proofErr w:type="spellEnd"/>
            <w:r>
              <w:rPr>
                <w:rFonts w:ascii="Times New Roman" w:eastAsia="Times New Roman" w:hAnsi="Times New Roman" w:cs="Times New Roman"/>
                <w:color w:val="000000"/>
                <w:sz w:val="24"/>
                <w:szCs w:val="24"/>
              </w:rPr>
              <w:t xml:space="preserve"> - </w:t>
            </w:r>
            <w:proofErr w:type="spellStart"/>
            <w:r>
              <w:rPr>
                <w:rFonts w:ascii="MS Mincho" w:eastAsia="MS Mincho" w:hAnsi="MS Mincho" w:cs="MS Mincho"/>
                <w:color w:val="000000"/>
                <w:sz w:val="24"/>
                <w:szCs w:val="24"/>
              </w:rPr>
              <w:t>語彙意味論</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と語用論的意味の違い</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自然言語処理</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における意味論</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翻訳における意味論的課題</w:t>
            </w:r>
            <w:proofErr w:type="spellEnd"/>
          </w:p>
        </w:tc>
      </w:tr>
      <w:tr w:rsidR="00F53FC3" w14:paraId="1F3BD300" w14:textId="77777777">
        <w:trPr>
          <w:trHeight w:val="357"/>
        </w:trPr>
        <w:tc>
          <w:tcPr>
            <w:tcW w:w="1039" w:type="dxa"/>
            <w:tcBorders>
              <w:top w:val="single" w:sz="4" w:space="0" w:color="000000"/>
              <w:bottom w:val="nil"/>
            </w:tcBorders>
          </w:tcPr>
          <w:p w14:paraId="1452E4F7" w14:textId="77777777" w:rsidR="00F53FC3" w:rsidRDefault="00000000">
            <w:pPr>
              <w:pBdr>
                <w:top w:val="nil"/>
                <w:left w:val="nil"/>
                <w:bottom w:val="nil"/>
                <w:right w:val="nil"/>
                <w:between w:val="nil"/>
              </w:pBdr>
              <w:spacing w:line="276"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IV</w:t>
            </w:r>
          </w:p>
        </w:tc>
        <w:tc>
          <w:tcPr>
            <w:tcW w:w="8175" w:type="dxa"/>
            <w:gridSpan w:val="2"/>
          </w:tcPr>
          <w:p w14:paraId="4B268151" w14:textId="77777777" w:rsidR="00F53FC3" w:rsidRDefault="00000000">
            <w:pPr>
              <w:pBdr>
                <w:top w:val="nil"/>
                <w:left w:val="nil"/>
                <w:bottom w:val="nil"/>
                <w:right w:val="nil"/>
                <w:between w:val="nil"/>
              </w:pBdr>
              <w:spacing w:line="276" w:lineRule="auto"/>
              <w:ind w:left="108"/>
              <w:jc w:val="center"/>
              <w:rPr>
                <w:rFonts w:ascii="Times New Roman" w:eastAsia="Times New Roman" w:hAnsi="Times New Roman" w:cs="Times New Roman"/>
                <w:color w:val="000000"/>
                <w:sz w:val="24"/>
                <w:szCs w:val="24"/>
              </w:rPr>
            </w:pPr>
            <w:proofErr w:type="spellStart"/>
            <w:r>
              <w:rPr>
                <w:rFonts w:ascii="MS Mincho" w:eastAsia="MS Mincho" w:hAnsi="MS Mincho" w:cs="MS Mincho"/>
                <w:b/>
                <w:color w:val="000000"/>
                <w:sz w:val="24"/>
                <w:szCs w:val="24"/>
              </w:rPr>
              <w:t>語用論</w:t>
            </w:r>
            <w:proofErr w:type="spellEnd"/>
            <w:r>
              <w:rPr>
                <w:rFonts w:ascii="MS Mincho" w:eastAsia="MS Mincho" w:hAnsi="MS Mincho" w:cs="MS Mincho"/>
                <w:b/>
                <w:color w:val="000000"/>
                <w:sz w:val="24"/>
                <w:szCs w:val="24"/>
              </w:rPr>
              <w:t>（</w:t>
            </w:r>
            <w:r>
              <w:rPr>
                <w:rFonts w:ascii="Times New Roman" w:eastAsia="Times New Roman" w:hAnsi="Times New Roman" w:cs="Times New Roman"/>
                <w:b/>
                <w:color w:val="000000"/>
                <w:sz w:val="24"/>
                <w:szCs w:val="24"/>
              </w:rPr>
              <w:t>Pragmatics</w:t>
            </w:r>
            <w:r>
              <w:rPr>
                <w:rFonts w:ascii="MS Mincho" w:eastAsia="MS Mincho" w:hAnsi="MS Mincho" w:cs="MS Mincho"/>
                <w:b/>
                <w:color w:val="000000"/>
                <w:sz w:val="24"/>
                <w:szCs w:val="24"/>
              </w:rPr>
              <w:t>）</w:t>
            </w:r>
          </w:p>
        </w:tc>
      </w:tr>
      <w:tr w:rsidR="00F53FC3" w14:paraId="7C91417E" w14:textId="77777777">
        <w:trPr>
          <w:trHeight w:val="349"/>
        </w:trPr>
        <w:tc>
          <w:tcPr>
            <w:tcW w:w="1039" w:type="dxa"/>
            <w:tcBorders>
              <w:top w:val="nil"/>
              <w:bottom w:val="nil"/>
            </w:tcBorders>
          </w:tcPr>
          <w:p w14:paraId="551A60EB" w14:textId="77777777" w:rsidR="00F53FC3" w:rsidRDefault="00F53FC3">
            <w:pPr>
              <w:spacing w:line="276" w:lineRule="auto"/>
              <w:jc w:val="center"/>
              <w:rPr>
                <w:sz w:val="24"/>
                <w:szCs w:val="24"/>
              </w:rPr>
            </w:pPr>
          </w:p>
        </w:tc>
        <w:tc>
          <w:tcPr>
            <w:tcW w:w="1503" w:type="dxa"/>
          </w:tcPr>
          <w:p w14:paraId="700500DE"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w:t>
            </w:r>
          </w:p>
        </w:tc>
        <w:tc>
          <w:tcPr>
            <w:tcW w:w="6672" w:type="dxa"/>
          </w:tcPr>
          <w:p w14:paraId="0AFF3B43"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proofErr w:type="spellStart"/>
            <w:r>
              <w:rPr>
                <w:rFonts w:ascii="MS Mincho" w:eastAsia="MS Mincho" w:hAnsi="MS Mincho" w:cs="MS Mincho"/>
                <w:color w:val="000000"/>
                <w:sz w:val="24"/>
                <w:szCs w:val="24"/>
              </w:rPr>
              <w:t>発話行為の種類：叙述</w:t>
            </w:r>
            <w:proofErr w:type="spellEnd"/>
            <w:r>
              <w:rPr>
                <w:rFonts w:ascii="MS Mincho" w:eastAsia="MS Mincho" w:hAnsi="MS Mincho" w:cs="MS Mincho"/>
                <w:color w:val="000000"/>
                <w:sz w:val="24"/>
                <w:szCs w:val="24"/>
              </w:rPr>
              <w:t>（</w:t>
            </w:r>
            <w:proofErr w:type="spellStart"/>
            <w:r>
              <w:rPr>
                <w:rFonts w:ascii="Times New Roman" w:eastAsia="Times New Roman" w:hAnsi="Times New Roman" w:cs="Times New Roman"/>
                <w:color w:val="000000"/>
                <w:sz w:val="24"/>
                <w:szCs w:val="24"/>
              </w:rPr>
              <w:t>assertives</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指令</w:t>
            </w:r>
            <w:proofErr w:type="spellEnd"/>
            <w:r>
              <w:rPr>
                <w:rFonts w:ascii="MS Mincho" w:eastAsia="MS Mincho" w:hAnsi="MS Mincho" w:cs="MS Mincho"/>
                <w:color w:val="000000"/>
                <w:sz w:val="24"/>
                <w:szCs w:val="24"/>
              </w:rPr>
              <w:t>（</w:t>
            </w:r>
            <w:r>
              <w:rPr>
                <w:rFonts w:ascii="Times New Roman" w:eastAsia="Times New Roman" w:hAnsi="Times New Roman" w:cs="Times New Roman"/>
                <w:color w:val="000000"/>
                <w:sz w:val="24"/>
                <w:szCs w:val="24"/>
              </w:rPr>
              <w:t>directives</w:t>
            </w:r>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約束、感情表出</w:t>
            </w:r>
            <w:proofErr w:type="spellEnd"/>
            <w:r>
              <w:rPr>
                <w:rFonts w:ascii="MS Mincho" w:eastAsia="MS Mincho" w:hAnsi="MS Mincho" w:cs="MS Mincho"/>
                <w:color w:val="000000"/>
                <w:sz w:val="24"/>
                <w:szCs w:val="24"/>
              </w:rPr>
              <w:t>（</w:t>
            </w:r>
            <w:proofErr w:type="spellStart"/>
            <w:r>
              <w:rPr>
                <w:rFonts w:ascii="Times New Roman" w:eastAsia="Times New Roman" w:hAnsi="Times New Roman" w:cs="Times New Roman"/>
                <w:color w:val="000000"/>
                <w:sz w:val="24"/>
                <w:szCs w:val="24"/>
              </w:rPr>
              <w:t>expressives</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宣言</w:t>
            </w:r>
            <w:proofErr w:type="spellEnd"/>
            <w:r>
              <w:rPr>
                <w:rFonts w:ascii="MS Mincho" w:eastAsia="MS Mincho" w:hAnsi="MS Mincho" w:cs="MS Mincho"/>
                <w:color w:val="000000"/>
                <w:sz w:val="24"/>
                <w:szCs w:val="24"/>
              </w:rPr>
              <w:t>（</w:t>
            </w:r>
            <w:r>
              <w:rPr>
                <w:rFonts w:ascii="Times New Roman" w:eastAsia="Times New Roman" w:hAnsi="Times New Roman" w:cs="Times New Roman"/>
                <w:color w:val="000000"/>
                <w:sz w:val="24"/>
                <w:szCs w:val="24"/>
              </w:rPr>
              <w:t>declarations</w:t>
            </w:r>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含意の種類</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慣習的含意と会話的含意</w:t>
            </w:r>
            <w:proofErr w:type="spellEnd"/>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前提の引き金</w:t>
            </w:r>
            <w:proofErr w:type="spellEnd"/>
          </w:p>
        </w:tc>
      </w:tr>
      <w:tr w:rsidR="00F53FC3" w14:paraId="5879E1D2" w14:textId="77777777">
        <w:trPr>
          <w:trHeight w:val="349"/>
        </w:trPr>
        <w:tc>
          <w:tcPr>
            <w:tcW w:w="1039" w:type="dxa"/>
            <w:tcBorders>
              <w:top w:val="nil"/>
              <w:bottom w:val="nil"/>
            </w:tcBorders>
          </w:tcPr>
          <w:p w14:paraId="6B8A7BE7" w14:textId="77777777" w:rsidR="00F53FC3" w:rsidRPr="00B42A72" w:rsidRDefault="00F53FC3">
            <w:pPr>
              <w:spacing w:line="276" w:lineRule="auto"/>
              <w:jc w:val="center"/>
              <w:rPr>
                <w:sz w:val="24"/>
                <w:szCs w:val="24"/>
                <w:lang w:val="ru-RU"/>
              </w:rPr>
            </w:pPr>
          </w:p>
        </w:tc>
        <w:tc>
          <w:tcPr>
            <w:tcW w:w="1503" w:type="dxa"/>
          </w:tcPr>
          <w:p w14:paraId="3AC033F2"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w:t>
            </w:r>
          </w:p>
        </w:tc>
        <w:tc>
          <w:tcPr>
            <w:tcW w:w="6672" w:type="dxa"/>
          </w:tcPr>
          <w:p w14:paraId="7A959B75"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r>
              <w:rPr>
                <w:rFonts w:ascii="MS Mincho" w:eastAsia="MS Mincho" w:hAnsi="MS Mincho" w:cs="MS Mincho"/>
                <w:color w:val="000000"/>
                <w:sz w:val="24"/>
                <w:szCs w:val="24"/>
              </w:rPr>
              <w:t>デイクシス表現：人称、時間、場所、談話、社会的デイクシス。ポライトネス戦略：ポジティブ／ネガティブ・フェイス、オンレコード／オフレコード、理論。文脈的意味</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共文脈、物理的文脈、認識的文脈、社会的文脈。</w:t>
            </w:r>
          </w:p>
        </w:tc>
      </w:tr>
      <w:tr w:rsidR="00F53FC3" w14:paraId="14C30397" w14:textId="77777777">
        <w:trPr>
          <w:trHeight w:val="349"/>
        </w:trPr>
        <w:tc>
          <w:tcPr>
            <w:tcW w:w="1039" w:type="dxa"/>
            <w:tcBorders>
              <w:top w:val="nil"/>
              <w:bottom w:val="nil"/>
            </w:tcBorders>
          </w:tcPr>
          <w:p w14:paraId="56D91B1E" w14:textId="77777777" w:rsidR="00F53FC3" w:rsidRPr="00B42A72" w:rsidRDefault="00F53FC3">
            <w:pPr>
              <w:spacing w:line="276" w:lineRule="auto"/>
              <w:jc w:val="center"/>
              <w:rPr>
                <w:sz w:val="24"/>
                <w:szCs w:val="24"/>
                <w:lang w:val="ru-RU"/>
              </w:rPr>
            </w:pPr>
          </w:p>
        </w:tc>
        <w:tc>
          <w:tcPr>
            <w:tcW w:w="1503" w:type="dxa"/>
          </w:tcPr>
          <w:p w14:paraId="61F221F7"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4.3</w:t>
            </w:r>
          </w:p>
        </w:tc>
        <w:tc>
          <w:tcPr>
            <w:tcW w:w="6672" w:type="dxa"/>
          </w:tcPr>
          <w:p w14:paraId="210DF94B"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proofErr w:type="spellStart"/>
            <w:r>
              <w:rPr>
                <w:rFonts w:ascii="MS Mincho" w:eastAsia="MS Mincho" w:hAnsi="MS Mincho" w:cs="MS Mincho"/>
                <w:color w:val="000000"/>
                <w:sz w:val="24"/>
                <w:szCs w:val="24"/>
              </w:rPr>
              <w:t>ターンテイキングと隣接ペア：会話の開始、終了、修復メカニズム。間接性と推論</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相互作用における含意理解</w:t>
            </w:r>
            <w:proofErr w:type="spellEnd"/>
            <w:r>
              <w:rPr>
                <w:rFonts w:ascii="MS Mincho" w:eastAsia="MS Mincho" w:hAnsi="MS Mincho" w:cs="MS Mincho"/>
                <w:color w:val="000000"/>
                <w:sz w:val="24"/>
                <w:szCs w:val="24"/>
              </w:rPr>
              <w:t>。</w:t>
            </w:r>
          </w:p>
          <w:p w14:paraId="30216FB0"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発話順応</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会話における収束</w:t>
            </w:r>
            <w:proofErr w:type="spellEnd"/>
            <w:r w:rsidRPr="00B42A72">
              <w:rPr>
                <w:rFonts w:ascii="MS Mincho" w:eastAsia="MS Mincho" w:hAnsi="MS Mincho" w:cs="MS Mincho"/>
                <w:color w:val="000000"/>
                <w:sz w:val="24"/>
                <w:szCs w:val="24"/>
                <w:lang w:val="ru-RU"/>
              </w:rPr>
              <w:t>（</w:t>
            </w:r>
            <w:r>
              <w:rPr>
                <w:rFonts w:ascii="Times New Roman" w:eastAsia="Times New Roman" w:hAnsi="Times New Roman" w:cs="Times New Roman"/>
                <w:color w:val="000000"/>
                <w:sz w:val="24"/>
                <w:szCs w:val="24"/>
              </w:rPr>
              <w:t>convergence</w:t>
            </w:r>
            <w:r w:rsidRPr="00B42A72">
              <w:rPr>
                <w:rFonts w:ascii="MS Mincho" w:eastAsia="MS Mincho" w:hAnsi="MS Mincho" w:cs="MS Mincho"/>
                <w:color w:val="000000"/>
                <w:sz w:val="24"/>
                <w:szCs w:val="24"/>
                <w:lang w:val="ru-RU"/>
              </w:rPr>
              <w:t>）</w:t>
            </w:r>
            <w:proofErr w:type="spellStart"/>
            <w:r>
              <w:rPr>
                <w:rFonts w:ascii="MS Mincho" w:eastAsia="MS Mincho" w:hAnsi="MS Mincho" w:cs="MS Mincho"/>
                <w:color w:val="000000"/>
                <w:sz w:val="24"/>
                <w:szCs w:val="24"/>
              </w:rPr>
              <w:t>と発散</w:t>
            </w:r>
            <w:proofErr w:type="spellEnd"/>
            <w:r>
              <w:rPr>
                <w:rFonts w:ascii="MS Mincho" w:eastAsia="MS Mincho" w:hAnsi="MS Mincho" w:cs="MS Mincho"/>
                <w:color w:val="000000"/>
                <w:sz w:val="24"/>
                <w:szCs w:val="24"/>
              </w:rPr>
              <w:t>。</w:t>
            </w:r>
          </w:p>
          <w:p w14:paraId="0DC68AAF"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r>
              <w:rPr>
                <w:rFonts w:ascii="MS Mincho" w:eastAsia="MS Mincho" w:hAnsi="MS Mincho" w:cs="MS Mincho"/>
                <w:color w:val="000000"/>
                <w:sz w:val="24"/>
                <w:szCs w:val="24"/>
              </w:rPr>
              <w:t xml:space="preserve">　</w:t>
            </w:r>
            <w:proofErr w:type="spellStart"/>
            <w:r>
              <w:rPr>
                <w:rFonts w:ascii="MS Mincho" w:eastAsia="MS Mincho" w:hAnsi="MS Mincho" w:cs="MS Mincho"/>
                <w:color w:val="000000"/>
                <w:sz w:val="24"/>
                <w:szCs w:val="24"/>
              </w:rPr>
              <w:t>文化語用論</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文化ごとの規範、語用論的失敗</w:t>
            </w:r>
            <w:proofErr w:type="spellEnd"/>
            <w:r>
              <w:rPr>
                <w:rFonts w:ascii="MS Mincho" w:eastAsia="MS Mincho" w:hAnsi="MS Mincho" w:cs="MS Mincho"/>
                <w:color w:val="000000"/>
                <w:sz w:val="24"/>
                <w:szCs w:val="24"/>
              </w:rPr>
              <w:t>。</w:t>
            </w:r>
          </w:p>
        </w:tc>
      </w:tr>
      <w:tr w:rsidR="00F53FC3" w14:paraId="38A11BDB" w14:textId="77777777">
        <w:trPr>
          <w:trHeight w:val="349"/>
        </w:trPr>
        <w:tc>
          <w:tcPr>
            <w:tcW w:w="1039" w:type="dxa"/>
            <w:tcBorders>
              <w:top w:val="nil"/>
              <w:bottom w:val="single" w:sz="4" w:space="0" w:color="000000"/>
            </w:tcBorders>
          </w:tcPr>
          <w:p w14:paraId="186D6B2F" w14:textId="77777777" w:rsidR="00F53FC3" w:rsidRPr="00B42A72" w:rsidRDefault="00F53FC3">
            <w:pPr>
              <w:spacing w:line="276" w:lineRule="auto"/>
              <w:jc w:val="center"/>
              <w:rPr>
                <w:sz w:val="24"/>
                <w:szCs w:val="24"/>
                <w:lang w:val="ru-RU"/>
              </w:rPr>
            </w:pPr>
          </w:p>
        </w:tc>
        <w:tc>
          <w:tcPr>
            <w:tcW w:w="1503" w:type="dxa"/>
          </w:tcPr>
          <w:p w14:paraId="38B5ADCF"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4.4</w:t>
            </w:r>
          </w:p>
        </w:tc>
        <w:tc>
          <w:tcPr>
            <w:tcW w:w="6672" w:type="dxa"/>
          </w:tcPr>
          <w:p w14:paraId="2CD9BFD5" w14:textId="77777777" w:rsidR="00F53FC3" w:rsidRPr="00B42A72"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lang w:val="ru-RU"/>
              </w:rPr>
            </w:pPr>
            <w:proofErr w:type="spellStart"/>
            <w:r>
              <w:rPr>
                <w:rFonts w:ascii="MS Mincho" w:eastAsia="MS Mincho" w:hAnsi="MS Mincho" w:cs="MS Mincho"/>
                <w:color w:val="000000"/>
                <w:sz w:val="24"/>
                <w:szCs w:val="24"/>
              </w:rPr>
              <w:t>語用論的標識：談話標識（例</w:t>
            </w:r>
            <w:proofErr w:type="spellEnd"/>
            <w:r>
              <w:rPr>
                <w:rFonts w:ascii="MS Mincho" w:eastAsia="MS Mincho" w:hAnsi="MS Mincho" w:cs="MS Mincho"/>
                <w:color w:val="000000"/>
                <w:sz w:val="24"/>
                <w:szCs w:val="24"/>
              </w:rPr>
              <w:t>：</w:t>
            </w:r>
            <w:r>
              <w:rPr>
                <w:rFonts w:ascii="Times New Roman" w:eastAsia="Times New Roman" w:hAnsi="Times New Roman" w:cs="Times New Roman"/>
                <w:color w:val="000000"/>
                <w:sz w:val="24"/>
                <w:szCs w:val="24"/>
              </w:rPr>
              <w:t>"well"</w:t>
            </w:r>
            <w:r>
              <w:rPr>
                <w:rFonts w:ascii="MS Mincho" w:eastAsia="MS Mincho" w:hAnsi="MS Mincho" w:cs="MS Mincho"/>
                <w:color w:val="000000"/>
                <w:sz w:val="24"/>
                <w:szCs w:val="24"/>
              </w:rPr>
              <w:t>、</w:t>
            </w:r>
            <w:r>
              <w:rPr>
                <w:rFonts w:ascii="Times New Roman" w:eastAsia="Times New Roman" w:hAnsi="Times New Roman" w:cs="Times New Roman"/>
                <w:color w:val="000000"/>
                <w:sz w:val="24"/>
                <w:szCs w:val="24"/>
              </w:rPr>
              <w:t>"you know"</w:t>
            </w:r>
            <w:r>
              <w:rPr>
                <w:rFonts w:ascii="MS Mincho" w:eastAsia="MS Mincho" w:hAnsi="MS Mincho" w:cs="MS Mincho"/>
                <w:color w:val="000000"/>
                <w:sz w:val="24"/>
                <w:szCs w:val="24"/>
              </w:rPr>
              <w:t>、</w:t>
            </w:r>
            <w:r>
              <w:rPr>
                <w:rFonts w:ascii="Times New Roman" w:eastAsia="Times New Roman" w:hAnsi="Times New Roman" w:cs="Times New Roman"/>
                <w:color w:val="000000"/>
                <w:sz w:val="24"/>
                <w:szCs w:val="24"/>
              </w:rPr>
              <w:t xml:space="preserve">"actually" </w:t>
            </w:r>
            <w:r>
              <w:rPr>
                <w:rFonts w:ascii="MS Mincho" w:eastAsia="MS Mincho" w:hAnsi="MS Mincho" w:cs="MS Mincho"/>
                <w:color w:val="000000"/>
                <w:sz w:val="24"/>
                <w:szCs w:val="24"/>
              </w:rPr>
              <w:t>など）。皮肉・風刺・ユーモア：非文字通りの意味の語用論的メカニズム。第二言語習得における語用論的発達</w:t>
            </w:r>
            <w:r w:rsidRPr="00B42A72">
              <w:rPr>
                <w:rFonts w:ascii="MS Mincho" w:eastAsia="MS Mincho" w:hAnsi="MS Mincho" w:cs="MS Mincho"/>
                <w:color w:val="000000"/>
                <w:sz w:val="24"/>
                <w:szCs w:val="24"/>
                <w:lang w:val="ru-RU"/>
              </w:rPr>
              <w:t>：</w:t>
            </w:r>
            <w:r>
              <w:rPr>
                <w:rFonts w:ascii="MS Mincho" w:eastAsia="MS Mincho" w:hAnsi="MS Mincho" w:cs="MS Mincho"/>
                <w:color w:val="000000"/>
                <w:sz w:val="24"/>
                <w:szCs w:val="24"/>
              </w:rPr>
              <w:t>学習者が第二言語で語用論的スキルを習得する過程。</w:t>
            </w:r>
          </w:p>
        </w:tc>
      </w:tr>
      <w:tr w:rsidR="00F53FC3" w14:paraId="7EB7133C" w14:textId="77777777">
        <w:trPr>
          <w:trHeight w:val="349"/>
        </w:trPr>
        <w:tc>
          <w:tcPr>
            <w:tcW w:w="1039" w:type="dxa"/>
            <w:tcBorders>
              <w:top w:val="single" w:sz="4" w:space="0" w:color="000000"/>
              <w:bottom w:val="nil"/>
            </w:tcBorders>
          </w:tcPr>
          <w:p w14:paraId="17B6735B" w14:textId="77777777" w:rsidR="00F53FC3" w:rsidRDefault="00000000">
            <w:pPr>
              <w:spacing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w:t>
            </w:r>
          </w:p>
        </w:tc>
        <w:tc>
          <w:tcPr>
            <w:tcW w:w="8175" w:type="dxa"/>
            <w:gridSpan w:val="2"/>
          </w:tcPr>
          <w:p w14:paraId="4D7438E2" w14:textId="77777777" w:rsidR="00F53FC3" w:rsidRDefault="00000000">
            <w:pPr>
              <w:pBdr>
                <w:top w:val="nil"/>
                <w:left w:val="nil"/>
                <w:bottom w:val="nil"/>
                <w:right w:val="nil"/>
                <w:between w:val="nil"/>
              </w:pBdr>
              <w:spacing w:line="276" w:lineRule="auto"/>
              <w:ind w:left="108"/>
              <w:jc w:val="center"/>
              <w:rPr>
                <w:rFonts w:ascii="Times New Roman" w:eastAsia="Times New Roman" w:hAnsi="Times New Roman" w:cs="Times New Roman"/>
                <w:color w:val="000000"/>
                <w:sz w:val="24"/>
                <w:szCs w:val="24"/>
              </w:rPr>
            </w:pPr>
            <w:proofErr w:type="spellStart"/>
            <w:r>
              <w:rPr>
                <w:rFonts w:ascii="MS Mincho" w:eastAsia="MS Mincho" w:hAnsi="MS Mincho" w:cs="MS Mincho"/>
                <w:b/>
                <w:color w:val="000000"/>
                <w:sz w:val="24"/>
                <w:szCs w:val="24"/>
              </w:rPr>
              <w:t>語彙</w:t>
            </w:r>
            <w:proofErr w:type="spellEnd"/>
            <w:r>
              <w:rPr>
                <w:rFonts w:ascii="MS Mincho" w:eastAsia="MS Mincho" w:hAnsi="MS Mincho" w:cs="MS Mincho"/>
                <w:b/>
                <w:color w:val="000000"/>
                <w:sz w:val="24"/>
                <w:szCs w:val="24"/>
              </w:rPr>
              <w:t>（</w:t>
            </w:r>
            <w:r>
              <w:rPr>
                <w:rFonts w:ascii="Times New Roman" w:eastAsia="Times New Roman" w:hAnsi="Times New Roman" w:cs="Times New Roman"/>
                <w:b/>
                <w:color w:val="000000"/>
                <w:sz w:val="24"/>
                <w:szCs w:val="24"/>
              </w:rPr>
              <w:t>Lexis</w:t>
            </w:r>
            <w:r>
              <w:rPr>
                <w:rFonts w:ascii="MS Mincho" w:eastAsia="MS Mincho" w:hAnsi="MS Mincho" w:cs="MS Mincho"/>
                <w:b/>
                <w:color w:val="000000"/>
                <w:sz w:val="24"/>
                <w:szCs w:val="24"/>
              </w:rPr>
              <w:t>）</w:t>
            </w:r>
          </w:p>
        </w:tc>
      </w:tr>
      <w:tr w:rsidR="00F53FC3" w14:paraId="4A042178" w14:textId="77777777">
        <w:trPr>
          <w:trHeight w:val="349"/>
        </w:trPr>
        <w:tc>
          <w:tcPr>
            <w:tcW w:w="1039" w:type="dxa"/>
            <w:tcBorders>
              <w:top w:val="nil"/>
              <w:bottom w:val="nil"/>
            </w:tcBorders>
          </w:tcPr>
          <w:p w14:paraId="5069DC88" w14:textId="77777777" w:rsidR="00F53FC3" w:rsidRDefault="00F53FC3">
            <w:pPr>
              <w:spacing w:line="276" w:lineRule="auto"/>
              <w:jc w:val="center"/>
              <w:rPr>
                <w:b/>
                <w:sz w:val="24"/>
                <w:szCs w:val="24"/>
              </w:rPr>
            </w:pPr>
          </w:p>
        </w:tc>
        <w:tc>
          <w:tcPr>
            <w:tcW w:w="1503" w:type="dxa"/>
          </w:tcPr>
          <w:p w14:paraId="083E3170"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w:t>
            </w:r>
          </w:p>
        </w:tc>
        <w:tc>
          <w:tcPr>
            <w:tcW w:w="6672" w:type="dxa"/>
          </w:tcPr>
          <w:p w14:paraId="54FB5BF8"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r>
              <w:rPr>
                <w:rFonts w:ascii="MS Mincho" w:eastAsia="MS Mincho" w:hAnsi="MS Mincho" w:cs="MS Mincho"/>
                <w:color w:val="000000"/>
                <w:sz w:val="24"/>
                <w:szCs w:val="24"/>
              </w:rPr>
              <w:t>派生、複合、混成、省略形（クリッピング）、頭字語、逆成、転換（品詞転換）；多義語、同音異義語、同義語、反義語、上位語関係、部分関係（メロニミー）。</w:t>
            </w:r>
          </w:p>
        </w:tc>
      </w:tr>
      <w:tr w:rsidR="00F53FC3" w14:paraId="74892267" w14:textId="77777777">
        <w:trPr>
          <w:trHeight w:val="349"/>
        </w:trPr>
        <w:tc>
          <w:tcPr>
            <w:tcW w:w="1039" w:type="dxa"/>
            <w:tcBorders>
              <w:top w:val="nil"/>
              <w:bottom w:val="nil"/>
            </w:tcBorders>
          </w:tcPr>
          <w:p w14:paraId="1B84D369" w14:textId="77777777" w:rsidR="00F53FC3" w:rsidRDefault="00F53FC3">
            <w:pPr>
              <w:spacing w:line="276" w:lineRule="auto"/>
              <w:jc w:val="center"/>
              <w:rPr>
                <w:b/>
                <w:sz w:val="24"/>
                <w:szCs w:val="24"/>
              </w:rPr>
            </w:pPr>
          </w:p>
        </w:tc>
        <w:tc>
          <w:tcPr>
            <w:tcW w:w="1503" w:type="dxa"/>
          </w:tcPr>
          <w:p w14:paraId="51AF1C50"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5.2</w:t>
            </w:r>
          </w:p>
        </w:tc>
        <w:tc>
          <w:tcPr>
            <w:tcW w:w="6672" w:type="dxa"/>
          </w:tcPr>
          <w:p w14:paraId="45DE199B"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r>
              <w:rPr>
                <w:rFonts w:ascii="MS Mincho" w:eastAsia="MS Mincho" w:hAnsi="MS Mincho" w:cs="MS Mincho"/>
                <w:color w:val="000000"/>
                <w:sz w:val="24"/>
                <w:szCs w:val="24"/>
              </w:rPr>
              <w:t>定型表現、制限的コロケーション、慣用的な語の組み合わせ；イディオム、句動詞、比喩的意味；意味ネットワーク、語彙のテーマ別グループ。</w:t>
            </w:r>
          </w:p>
        </w:tc>
      </w:tr>
      <w:tr w:rsidR="00F53FC3" w14:paraId="67117982" w14:textId="77777777">
        <w:trPr>
          <w:trHeight w:val="349"/>
        </w:trPr>
        <w:tc>
          <w:tcPr>
            <w:tcW w:w="1039" w:type="dxa"/>
            <w:tcBorders>
              <w:top w:val="nil"/>
              <w:bottom w:val="single" w:sz="4" w:space="0" w:color="000000"/>
            </w:tcBorders>
          </w:tcPr>
          <w:p w14:paraId="4BF9B41E" w14:textId="77777777" w:rsidR="00F53FC3" w:rsidRDefault="00F53FC3">
            <w:pPr>
              <w:spacing w:line="276" w:lineRule="auto"/>
              <w:jc w:val="center"/>
              <w:rPr>
                <w:b/>
                <w:sz w:val="24"/>
                <w:szCs w:val="24"/>
              </w:rPr>
            </w:pPr>
          </w:p>
        </w:tc>
        <w:tc>
          <w:tcPr>
            <w:tcW w:w="1503" w:type="dxa"/>
          </w:tcPr>
          <w:p w14:paraId="457FAF8D"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5.3</w:t>
            </w:r>
          </w:p>
        </w:tc>
        <w:tc>
          <w:tcPr>
            <w:tcW w:w="6672" w:type="dxa"/>
          </w:tcPr>
          <w:p w14:paraId="4E7E8718" w14:textId="77777777" w:rsidR="00F53FC3" w:rsidRDefault="00000000">
            <w:pPr>
              <w:pBdr>
                <w:top w:val="nil"/>
                <w:left w:val="nil"/>
                <w:bottom w:val="nil"/>
                <w:right w:val="nil"/>
                <w:between w:val="nil"/>
              </w:pBdr>
              <w:spacing w:line="276" w:lineRule="auto"/>
              <w:rPr>
                <w:rFonts w:ascii="Times New Roman" w:eastAsia="Times New Roman" w:hAnsi="Times New Roman" w:cs="Times New Roman"/>
                <w:color w:val="000000"/>
                <w:sz w:val="24"/>
                <w:szCs w:val="24"/>
              </w:rPr>
            </w:pPr>
            <w:proofErr w:type="spellStart"/>
            <w:r>
              <w:rPr>
                <w:rFonts w:ascii="MS Mincho" w:eastAsia="MS Mincho" w:hAnsi="MS Mincho" w:cs="MS Mincho"/>
                <w:color w:val="000000"/>
                <w:sz w:val="24"/>
                <w:szCs w:val="24"/>
              </w:rPr>
              <w:t>形式的語彙と非形式的語彙、専門用語（ジャーゴン</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俗語（スラング</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方言語彙；外来語、翻訳借用（カルク</w:t>
            </w:r>
            <w:proofErr w:type="spellEnd"/>
            <w:r>
              <w:rPr>
                <w:rFonts w:ascii="MS Mincho" w:eastAsia="MS Mincho" w:hAnsi="MS Mincho" w:cs="MS Mincho"/>
                <w:color w:val="000000"/>
                <w:sz w:val="24"/>
                <w:szCs w:val="24"/>
              </w:rPr>
              <w:t>）、</w:t>
            </w:r>
            <w:proofErr w:type="spellStart"/>
            <w:r>
              <w:rPr>
                <w:rFonts w:ascii="MS Mincho" w:eastAsia="MS Mincho" w:hAnsi="MS Mincho" w:cs="MS Mincho"/>
                <w:color w:val="000000"/>
                <w:sz w:val="24"/>
                <w:szCs w:val="24"/>
              </w:rPr>
              <w:t>国際語</w:t>
            </w:r>
            <w:proofErr w:type="spellEnd"/>
            <w:r>
              <w:rPr>
                <w:rFonts w:ascii="MS Mincho" w:eastAsia="MS Mincho" w:hAnsi="MS Mincho" w:cs="MS Mincho"/>
                <w:color w:val="000000"/>
                <w:sz w:val="24"/>
                <w:szCs w:val="24"/>
              </w:rPr>
              <w:t>。</w:t>
            </w:r>
          </w:p>
        </w:tc>
      </w:tr>
      <w:tr w:rsidR="00F53FC3" w14:paraId="02607C73" w14:textId="77777777">
        <w:trPr>
          <w:trHeight w:val="349"/>
        </w:trPr>
        <w:tc>
          <w:tcPr>
            <w:tcW w:w="1039" w:type="dxa"/>
            <w:tcBorders>
              <w:top w:val="single" w:sz="4" w:space="0" w:color="000000"/>
              <w:bottom w:val="nil"/>
            </w:tcBorders>
          </w:tcPr>
          <w:p w14:paraId="246F6F9B" w14:textId="77777777" w:rsidR="00F53FC3" w:rsidRDefault="00000000">
            <w:pPr>
              <w:spacing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VI</w:t>
            </w:r>
          </w:p>
        </w:tc>
        <w:tc>
          <w:tcPr>
            <w:tcW w:w="8175" w:type="dxa"/>
            <w:gridSpan w:val="2"/>
          </w:tcPr>
          <w:p w14:paraId="62195F0E" w14:textId="77777777" w:rsidR="00F53FC3" w:rsidRDefault="00000000">
            <w:pPr>
              <w:pBdr>
                <w:top w:val="nil"/>
                <w:left w:val="nil"/>
                <w:bottom w:val="nil"/>
                <w:right w:val="nil"/>
                <w:between w:val="nil"/>
              </w:pBdr>
              <w:spacing w:line="276" w:lineRule="auto"/>
              <w:ind w:left="108"/>
              <w:jc w:val="center"/>
              <w:rPr>
                <w:rFonts w:ascii="Times New Roman" w:eastAsia="Times New Roman" w:hAnsi="Times New Roman" w:cs="Times New Roman"/>
                <w:color w:val="000000"/>
                <w:sz w:val="24"/>
                <w:szCs w:val="24"/>
              </w:rPr>
            </w:pPr>
            <w:proofErr w:type="spellStart"/>
            <w:r>
              <w:rPr>
                <w:rFonts w:ascii="MS Mincho" w:eastAsia="MS Mincho" w:hAnsi="MS Mincho" w:cs="MS Mincho"/>
                <w:b/>
                <w:color w:val="000000"/>
                <w:sz w:val="24"/>
                <w:szCs w:val="24"/>
              </w:rPr>
              <w:t>読解力</w:t>
            </w:r>
            <w:proofErr w:type="spellEnd"/>
            <w:r>
              <w:rPr>
                <w:rFonts w:ascii="MS Mincho" w:eastAsia="MS Mincho" w:hAnsi="MS Mincho" w:cs="MS Mincho"/>
                <w:b/>
                <w:color w:val="000000"/>
                <w:sz w:val="24"/>
                <w:szCs w:val="24"/>
              </w:rPr>
              <w:t>（</w:t>
            </w:r>
            <w:r>
              <w:rPr>
                <w:rFonts w:ascii="Times New Roman" w:eastAsia="Times New Roman" w:hAnsi="Times New Roman" w:cs="Times New Roman"/>
                <w:b/>
                <w:color w:val="000000"/>
                <w:sz w:val="24"/>
                <w:szCs w:val="24"/>
              </w:rPr>
              <w:t>Reading Comprehension Skills</w:t>
            </w:r>
            <w:r>
              <w:rPr>
                <w:rFonts w:ascii="MS Mincho" w:eastAsia="MS Mincho" w:hAnsi="MS Mincho" w:cs="MS Mincho"/>
                <w:b/>
                <w:color w:val="000000"/>
                <w:sz w:val="24"/>
                <w:szCs w:val="24"/>
              </w:rPr>
              <w:t>）</w:t>
            </w:r>
          </w:p>
        </w:tc>
      </w:tr>
      <w:tr w:rsidR="00F53FC3" w14:paraId="10C29997" w14:textId="77777777">
        <w:trPr>
          <w:trHeight w:val="349"/>
        </w:trPr>
        <w:tc>
          <w:tcPr>
            <w:tcW w:w="1039" w:type="dxa"/>
            <w:tcBorders>
              <w:top w:val="nil"/>
              <w:bottom w:val="nil"/>
            </w:tcBorders>
          </w:tcPr>
          <w:p w14:paraId="4A92EB85" w14:textId="77777777" w:rsidR="00F53FC3" w:rsidRDefault="00F53FC3">
            <w:pPr>
              <w:spacing w:line="276" w:lineRule="auto"/>
              <w:jc w:val="center"/>
              <w:rPr>
                <w:b/>
                <w:sz w:val="24"/>
                <w:szCs w:val="24"/>
              </w:rPr>
            </w:pPr>
          </w:p>
        </w:tc>
        <w:tc>
          <w:tcPr>
            <w:tcW w:w="1503" w:type="dxa"/>
          </w:tcPr>
          <w:p w14:paraId="01621973"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6.1</w:t>
            </w:r>
          </w:p>
        </w:tc>
        <w:tc>
          <w:tcPr>
            <w:tcW w:w="6672" w:type="dxa"/>
          </w:tcPr>
          <w:p w14:paraId="2B7709E0"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r>
              <w:rPr>
                <w:rFonts w:ascii="MS Mincho" w:eastAsia="MS Mincho" w:hAnsi="MS Mincho" w:cs="MS Mincho"/>
                <w:color w:val="000000"/>
                <w:sz w:val="24"/>
                <w:szCs w:val="24"/>
              </w:rPr>
              <w:t>特定の情報（例：日付、氏名、数値）の検索、文章全体の大意の把握、関連するすべての情報を抽出するための精読、事例や補足情報から主要なメッセージまたは主張を区別すること、主要な考えに関する証拠や詳細の特定、行間を読むこと、明示されていない結論を導くこと。</w:t>
            </w:r>
          </w:p>
        </w:tc>
      </w:tr>
      <w:tr w:rsidR="00F53FC3" w14:paraId="57105249" w14:textId="77777777">
        <w:trPr>
          <w:trHeight w:val="349"/>
        </w:trPr>
        <w:tc>
          <w:tcPr>
            <w:tcW w:w="1039" w:type="dxa"/>
            <w:tcBorders>
              <w:top w:val="nil"/>
              <w:bottom w:val="single" w:sz="4" w:space="0" w:color="000000"/>
            </w:tcBorders>
          </w:tcPr>
          <w:p w14:paraId="148AF237" w14:textId="77777777" w:rsidR="00F53FC3" w:rsidRDefault="00F53FC3">
            <w:pPr>
              <w:spacing w:line="276" w:lineRule="auto"/>
              <w:jc w:val="center"/>
              <w:rPr>
                <w:b/>
                <w:sz w:val="24"/>
                <w:szCs w:val="24"/>
              </w:rPr>
            </w:pPr>
          </w:p>
        </w:tc>
        <w:tc>
          <w:tcPr>
            <w:tcW w:w="1503" w:type="dxa"/>
          </w:tcPr>
          <w:p w14:paraId="317AD43A" w14:textId="77777777" w:rsidR="00F53FC3" w:rsidRDefault="00000000">
            <w:pPr>
              <w:pBdr>
                <w:top w:val="nil"/>
                <w:left w:val="nil"/>
                <w:bottom w:val="nil"/>
                <w:right w:val="nil"/>
                <w:between w:val="nil"/>
              </w:pBdr>
              <w:spacing w:line="276" w:lineRule="auto"/>
              <w:ind w:left="105"/>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6.2</w:t>
            </w:r>
          </w:p>
        </w:tc>
        <w:tc>
          <w:tcPr>
            <w:tcW w:w="6672" w:type="dxa"/>
          </w:tcPr>
          <w:p w14:paraId="502C85A8" w14:textId="77777777" w:rsidR="00F53FC3" w:rsidRDefault="00000000">
            <w:pPr>
              <w:pBdr>
                <w:top w:val="nil"/>
                <w:left w:val="nil"/>
                <w:bottom w:val="nil"/>
                <w:right w:val="nil"/>
                <w:between w:val="nil"/>
              </w:pBdr>
              <w:spacing w:line="276" w:lineRule="auto"/>
              <w:ind w:left="108"/>
              <w:rPr>
                <w:rFonts w:ascii="Times New Roman" w:eastAsia="Times New Roman" w:hAnsi="Times New Roman" w:cs="Times New Roman"/>
                <w:color w:val="000000"/>
                <w:sz w:val="24"/>
                <w:szCs w:val="24"/>
              </w:rPr>
            </w:pPr>
            <w:r>
              <w:rPr>
                <w:rFonts w:ascii="MS Mincho" w:eastAsia="MS Mincho" w:hAnsi="MS Mincho" w:cs="MS Mincho"/>
                <w:color w:val="000000"/>
                <w:sz w:val="24"/>
                <w:szCs w:val="24"/>
              </w:rPr>
              <w:t>文脈に基づき次に起こりうる事象を予測すること、文中の手がかりを用いて未知語を理解すること、時系列・原因と結果・問題解決・比較対照の構造の理解、照応語（例：代名詞）、接続語、移行表現の把握、説得的意図・中立性・偏向・ユーモア等の認識、主観的記述と客観的記述の区別、内容を簡潔な概要に要約すること、文章の論理性・信頼性・論証を評価すること。</w:t>
            </w:r>
          </w:p>
        </w:tc>
      </w:tr>
    </w:tbl>
    <w:p w14:paraId="2831B15C" w14:textId="77777777" w:rsidR="00F53FC3" w:rsidRPr="00B42A72" w:rsidRDefault="00000000">
      <w:pPr>
        <w:numPr>
          <w:ilvl w:val="0"/>
          <w:numId w:val="1"/>
        </w:numPr>
        <w:pBdr>
          <w:top w:val="nil"/>
          <w:left w:val="nil"/>
          <w:bottom w:val="nil"/>
          <w:right w:val="nil"/>
          <w:between w:val="nil"/>
        </w:pBdr>
        <w:tabs>
          <w:tab w:val="left" w:pos="1134"/>
        </w:tabs>
        <w:spacing w:before="120" w:after="120" w:line="276" w:lineRule="auto"/>
        <w:ind w:left="0" w:firstLine="709"/>
        <w:jc w:val="both"/>
        <w:rPr>
          <w:rFonts w:ascii="Times New Roman" w:eastAsia="Times New Roman" w:hAnsi="Times New Roman" w:cs="Times New Roman"/>
          <w:b/>
          <w:color w:val="1F3864" w:themeColor="accent1" w:themeShade="80"/>
          <w:sz w:val="28"/>
          <w:szCs w:val="28"/>
        </w:rPr>
      </w:pPr>
      <w:r w:rsidRPr="00B42A72">
        <w:rPr>
          <w:rFonts w:ascii="Times New Roman" w:eastAsia="Times New Roman" w:hAnsi="Times New Roman" w:cs="Times New Roman"/>
          <w:b/>
          <w:color w:val="1F3864" w:themeColor="accent1" w:themeShade="80"/>
          <w:sz w:val="28"/>
          <w:szCs w:val="28"/>
        </w:rPr>
        <w:t>Yapon  tili fanidan bilimlarni baholash mezoni</w:t>
      </w:r>
    </w:p>
    <w:p w14:paraId="156DCD0C" w14:textId="77777777" w:rsidR="00F53FC3" w:rsidRDefault="00000000">
      <w:pPr>
        <w:widowControl w:val="0"/>
        <w:pBdr>
          <w:top w:val="nil"/>
          <w:left w:val="nil"/>
          <w:bottom w:val="nil"/>
          <w:right w:val="nil"/>
          <w:between w:val="nil"/>
        </w:pBdr>
        <w:spacing w:before="47"/>
        <w:ind w:left="360" w:right="13"/>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Har bir sinov test turiga qarab turli xil baholash mezonlariga ko‘ra baholanadi:</w:t>
      </w:r>
    </w:p>
    <w:p w14:paraId="306008CC" w14:textId="77777777" w:rsidR="00F53FC3" w:rsidRDefault="00000000">
      <w:pPr>
        <w:widowControl w:val="0"/>
        <w:pBdr>
          <w:top w:val="nil"/>
          <w:left w:val="nil"/>
          <w:bottom w:val="nil"/>
          <w:right w:val="nil"/>
          <w:between w:val="nil"/>
        </w:pBdr>
        <w:spacing w:before="47" w:after="0"/>
        <w:ind w:left="1080" w:right="13"/>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Agar belgilangan javob to‘g‘ri bo‘lsa, 2 ball.</w:t>
      </w:r>
      <w:r>
        <w:rPr>
          <w:rFonts w:ascii="Times New Roman" w:eastAsia="Times New Roman" w:hAnsi="Times New Roman" w:cs="Times New Roman"/>
          <w:color w:val="000000"/>
          <w:sz w:val="28"/>
          <w:szCs w:val="28"/>
        </w:rPr>
        <w:br/>
        <w:t>Agar belgilangan javob noto‘g‘ri bo‘lsa, 0 ball.</w:t>
      </w:r>
    </w:p>
    <w:p w14:paraId="6F3E3FDD" w14:textId="77777777" w:rsidR="00F53FC3" w:rsidRDefault="00000000">
      <w:pPr>
        <w:numPr>
          <w:ilvl w:val="0"/>
          <w:numId w:val="1"/>
        </w:numPr>
        <w:pBdr>
          <w:top w:val="nil"/>
          <w:left w:val="nil"/>
          <w:bottom w:val="nil"/>
          <w:right w:val="nil"/>
          <w:between w:val="nil"/>
        </w:pBdr>
        <w:tabs>
          <w:tab w:val="left" w:pos="1134"/>
        </w:tabs>
        <w:spacing w:after="120" w:line="276" w:lineRule="auto"/>
        <w:ind w:left="0" w:firstLine="709"/>
        <w:jc w:val="both"/>
        <w:rPr>
          <w:rFonts w:ascii="Times New Roman" w:eastAsia="Times New Roman" w:hAnsi="Times New Roman" w:cs="Times New Roman"/>
          <w:b/>
          <w:color w:val="000000"/>
          <w:sz w:val="28"/>
          <w:szCs w:val="28"/>
        </w:rPr>
      </w:pPr>
      <w:r w:rsidRPr="00B42A72">
        <w:rPr>
          <w:rFonts w:ascii="Times New Roman" w:eastAsia="Times New Roman" w:hAnsi="Times New Roman" w:cs="Times New Roman"/>
          <w:b/>
          <w:color w:val="1F3864" w:themeColor="accent1" w:themeShade="80"/>
          <w:sz w:val="28"/>
          <w:szCs w:val="28"/>
        </w:rPr>
        <w:t>Foydalanishga tavsiya etiladigan asosiy adabiyotlar</w:t>
      </w:r>
      <w:r>
        <w:rPr>
          <w:rFonts w:ascii="Times New Roman" w:eastAsia="Times New Roman" w:hAnsi="Times New Roman" w:cs="Times New Roman"/>
          <w:b/>
          <w:color w:val="000000"/>
          <w:sz w:val="28"/>
          <w:szCs w:val="28"/>
        </w:rPr>
        <w:t>:</w:t>
      </w:r>
    </w:p>
    <w:p w14:paraId="4225059C" w14:textId="77777777" w:rsidR="00F53FC3" w:rsidRPr="00B42A72" w:rsidRDefault="00000000">
      <w:pPr>
        <w:widowControl w:val="0"/>
        <w:numPr>
          <w:ilvl w:val="0"/>
          <w:numId w:val="3"/>
        </w:numPr>
        <w:pBdr>
          <w:top w:val="nil"/>
          <w:left w:val="nil"/>
          <w:bottom w:val="nil"/>
          <w:right w:val="nil"/>
          <w:between w:val="nil"/>
        </w:pBdr>
        <w:tabs>
          <w:tab w:val="left" w:pos="993"/>
        </w:tabs>
        <w:spacing w:before="47" w:after="0"/>
        <w:ind w:left="0" w:right="13" w:firstLine="567"/>
        <w:jc w:val="both"/>
        <w:rPr>
          <w:rFonts w:ascii="Times New Roman" w:eastAsia="Times New Roman" w:hAnsi="Times New Roman" w:cs="Times New Roman"/>
          <w:color w:val="000000"/>
          <w:sz w:val="24"/>
          <w:szCs w:val="24"/>
        </w:rPr>
      </w:pPr>
      <w:proofErr w:type="spellStart"/>
      <w:r w:rsidRPr="00B42A72">
        <w:rPr>
          <w:rFonts w:ascii="MS Mincho" w:eastAsia="MS Mincho" w:hAnsi="MS Mincho" w:cs="MS Mincho"/>
          <w:color w:val="000000"/>
          <w:sz w:val="24"/>
          <w:szCs w:val="24"/>
        </w:rPr>
        <w:t>みんなの日本語、初級</w:t>
      </w:r>
      <w:proofErr w:type="spellEnd"/>
      <w:r w:rsidRPr="00B42A72">
        <w:rPr>
          <w:rFonts w:ascii="Times New Roman" w:eastAsia="Times New Roman" w:hAnsi="Times New Roman" w:cs="Times New Roman"/>
          <w:color w:val="000000"/>
          <w:sz w:val="24"/>
          <w:szCs w:val="24"/>
        </w:rPr>
        <w:t xml:space="preserve"> I</w:t>
      </w:r>
      <w:r w:rsidRPr="00B42A72">
        <w:rPr>
          <w:rFonts w:ascii="MS Mincho" w:eastAsia="MS Mincho" w:hAnsi="MS Mincho" w:cs="MS Mincho"/>
          <w:color w:val="000000"/>
          <w:sz w:val="24"/>
          <w:szCs w:val="24"/>
        </w:rPr>
        <w:t>、</w:t>
      </w:r>
      <w:proofErr w:type="spellStart"/>
      <w:r w:rsidRPr="00B42A72">
        <w:rPr>
          <w:rFonts w:ascii="MS Mincho" w:eastAsia="MS Mincho" w:hAnsi="MS Mincho" w:cs="MS Mincho"/>
          <w:color w:val="000000"/>
          <w:sz w:val="24"/>
          <w:szCs w:val="24"/>
        </w:rPr>
        <w:t>日本、スリーエーネットワーク</w:t>
      </w:r>
      <w:proofErr w:type="spellEnd"/>
      <w:r w:rsidRPr="00B42A72">
        <w:rPr>
          <w:rFonts w:ascii="MS Mincho" w:eastAsia="MS Mincho" w:hAnsi="MS Mincho" w:cs="MS Mincho"/>
          <w:color w:val="000000"/>
          <w:sz w:val="24"/>
          <w:szCs w:val="24"/>
        </w:rPr>
        <w:t>、</w:t>
      </w:r>
      <w:r w:rsidRPr="00B42A72">
        <w:rPr>
          <w:rFonts w:ascii="Times New Roman" w:eastAsia="Times New Roman" w:hAnsi="Times New Roman" w:cs="Times New Roman"/>
          <w:color w:val="000000"/>
          <w:sz w:val="24"/>
          <w:szCs w:val="24"/>
        </w:rPr>
        <w:t>дарслик, 2012</w:t>
      </w:r>
    </w:p>
    <w:p w14:paraId="2155031F" w14:textId="77777777" w:rsidR="00F53FC3" w:rsidRPr="00B42A72" w:rsidRDefault="00000000">
      <w:pPr>
        <w:widowControl w:val="0"/>
        <w:numPr>
          <w:ilvl w:val="0"/>
          <w:numId w:val="3"/>
        </w:numPr>
        <w:pBdr>
          <w:top w:val="nil"/>
          <w:left w:val="nil"/>
          <w:bottom w:val="nil"/>
          <w:right w:val="nil"/>
          <w:between w:val="nil"/>
        </w:pBdr>
        <w:tabs>
          <w:tab w:val="left" w:pos="993"/>
        </w:tabs>
        <w:spacing w:after="0"/>
        <w:ind w:left="0" w:right="13" w:firstLine="567"/>
        <w:jc w:val="both"/>
        <w:rPr>
          <w:rFonts w:ascii="Times New Roman" w:eastAsia="Times New Roman" w:hAnsi="Times New Roman" w:cs="Times New Roman"/>
          <w:color w:val="000000"/>
          <w:sz w:val="24"/>
          <w:szCs w:val="24"/>
        </w:rPr>
      </w:pPr>
      <w:proofErr w:type="spellStart"/>
      <w:r w:rsidRPr="00B42A72">
        <w:rPr>
          <w:rFonts w:ascii="MS Mincho" w:eastAsia="MS Mincho" w:hAnsi="MS Mincho" w:cs="MS Mincho"/>
          <w:color w:val="000000"/>
          <w:sz w:val="24"/>
          <w:szCs w:val="24"/>
        </w:rPr>
        <w:t>みんなの日本語、初級</w:t>
      </w:r>
      <w:proofErr w:type="spellEnd"/>
      <w:r w:rsidRPr="00B42A72">
        <w:rPr>
          <w:rFonts w:ascii="Times New Roman" w:eastAsia="Times New Roman" w:hAnsi="Times New Roman" w:cs="Times New Roman"/>
          <w:color w:val="000000"/>
          <w:sz w:val="24"/>
          <w:szCs w:val="24"/>
        </w:rPr>
        <w:t>II</w:t>
      </w:r>
      <w:r w:rsidRPr="00B42A72">
        <w:rPr>
          <w:rFonts w:ascii="MS Mincho" w:eastAsia="MS Mincho" w:hAnsi="MS Mincho" w:cs="MS Mincho"/>
          <w:color w:val="000000"/>
          <w:sz w:val="24"/>
          <w:szCs w:val="24"/>
        </w:rPr>
        <w:t>、</w:t>
      </w:r>
      <w:proofErr w:type="spellStart"/>
      <w:r w:rsidRPr="00B42A72">
        <w:rPr>
          <w:rFonts w:ascii="MS Mincho" w:eastAsia="MS Mincho" w:hAnsi="MS Mincho" w:cs="MS Mincho"/>
          <w:color w:val="000000"/>
          <w:sz w:val="24"/>
          <w:szCs w:val="24"/>
        </w:rPr>
        <w:t>日本、スリーエーネットワーク</w:t>
      </w:r>
      <w:proofErr w:type="spellEnd"/>
      <w:r w:rsidRPr="00B42A72">
        <w:rPr>
          <w:rFonts w:ascii="MS Mincho" w:eastAsia="MS Mincho" w:hAnsi="MS Mincho" w:cs="MS Mincho"/>
          <w:color w:val="000000"/>
          <w:sz w:val="24"/>
          <w:szCs w:val="24"/>
        </w:rPr>
        <w:t>、</w:t>
      </w:r>
      <w:r w:rsidRPr="00B42A72">
        <w:rPr>
          <w:rFonts w:ascii="Times New Roman" w:eastAsia="Times New Roman" w:hAnsi="Times New Roman" w:cs="Times New Roman"/>
          <w:color w:val="000000"/>
          <w:sz w:val="24"/>
          <w:szCs w:val="24"/>
        </w:rPr>
        <w:t>дарслик, 2012</w:t>
      </w:r>
    </w:p>
    <w:p w14:paraId="556580BF" w14:textId="77777777" w:rsidR="00F53FC3" w:rsidRPr="00B42A72" w:rsidRDefault="00000000">
      <w:pPr>
        <w:widowControl w:val="0"/>
        <w:numPr>
          <w:ilvl w:val="0"/>
          <w:numId w:val="3"/>
        </w:numPr>
        <w:pBdr>
          <w:top w:val="nil"/>
          <w:left w:val="nil"/>
          <w:bottom w:val="nil"/>
          <w:right w:val="nil"/>
          <w:between w:val="nil"/>
        </w:pBdr>
        <w:tabs>
          <w:tab w:val="left" w:pos="993"/>
        </w:tabs>
        <w:spacing w:after="0"/>
        <w:ind w:left="0" w:right="13" w:firstLine="567"/>
        <w:jc w:val="both"/>
        <w:rPr>
          <w:rFonts w:ascii="Times New Roman" w:eastAsia="Times New Roman" w:hAnsi="Times New Roman" w:cs="Times New Roman"/>
          <w:color w:val="000000"/>
          <w:sz w:val="24"/>
          <w:szCs w:val="24"/>
        </w:rPr>
      </w:pPr>
      <w:r w:rsidRPr="00B42A72">
        <w:rPr>
          <w:rFonts w:ascii="Times New Roman" w:eastAsia="Times New Roman" w:hAnsi="Times New Roman" w:cs="Times New Roman"/>
          <w:color w:val="000000"/>
          <w:sz w:val="24"/>
          <w:szCs w:val="24"/>
        </w:rPr>
        <w:t>Yapon tili boshlang‘ich darajasi I</w:t>
      </w:r>
      <w:r w:rsidRPr="00B42A72">
        <w:rPr>
          <w:rFonts w:ascii="MS Mincho" w:eastAsia="MS Mincho" w:hAnsi="MS Mincho" w:cs="MS Mincho"/>
          <w:color w:val="000000"/>
          <w:sz w:val="24"/>
          <w:szCs w:val="24"/>
        </w:rPr>
        <w:t>、</w:t>
      </w:r>
      <w:r w:rsidRPr="00B42A72">
        <w:rPr>
          <w:rFonts w:ascii="Times New Roman" w:eastAsia="Times New Roman" w:hAnsi="Times New Roman" w:cs="Times New Roman"/>
          <w:color w:val="000000"/>
          <w:sz w:val="24"/>
          <w:szCs w:val="24"/>
        </w:rPr>
        <w:t>O‘zbek tilidagi tarjima va Grammatik tahlil, дарслик, 2019</w:t>
      </w:r>
    </w:p>
    <w:p w14:paraId="3208F9FA" w14:textId="77777777" w:rsidR="00F53FC3" w:rsidRPr="00B42A72" w:rsidRDefault="00000000">
      <w:pPr>
        <w:widowControl w:val="0"/>
        <w:numPr>
          <w:ilvl w:val="0"/>
          <w:numId w:val="3"/>
        </w:numPr>
        <w:pBdr>
          <w:top w:val="nil"/>
          <w:left w:val="nil"/>
          <w:bottom w:val="nil"/>
          <w:right w:val="nil"/>
          <w:between w:val="nil"/>
        </w:pBdr>
        <w:tabs>
          <w:tab w:val="left" w:pos="993"/>
        </w:tabs>
        <w:spacing w:after="0"/>
        <w:ind w:left="0" w:right="13" w:firstLine="567"/>
        <w:jc w:val="both"/>
        <w:rPr>
          <w:rFonts w:ascii="Times New Roman" w:eastAsia="Times New Roman" w:hAnsi="Times New Roman" w:cs="Times New Roman"/>
          <w:color w:val="000000"/>
          <w:sz w:val="24"/>
          <w:szCs w:val="24"/>
        </w:rPr>
      </w:pPr>
      <w:r w:rsidRPr="00B42A72">
        <w:rPr>
          <w:rFonts w:ascii="Times New Roman" w:eastAsia="Times New Roman" w:hAnsi="Times New Roman" w:cs="Times New Roman"/>
          <w:color w:val="000000"/>
          <w:sz w:val="24"/>
          <w:szCs w:val="24"/>
        </w:rPr>
        <w:t>Yapon tili boshlang‘ich darajasi II</w:t>
      </w:r>
      <w:r w:rsidRPr="00B42A72">
        <w:rPr>
          <w:rFonts w:ascii="MS Mincho" w:eastAsia="MS Mincho" w:hAnsi="MS Mincho" w:cs="MS Mincho"/>
          <w:color w:val="000000"/>
          <w:sz w:val="24"/>
          <w:szCs w:val="24"/>
        </w:rPr>
        <w:t>、</w:t>
      </w:r>
      <w:r w:rsidRPr="00B42A72">
        <w:rPr>
          <w:rFonts w:ascii="Times New Roman" w:eastAsia="Times New Roman" w:hAnsi="Times New Roman" w:cs="Times New Roman"/>
          <w:color w:val="000000"/>
          <w:sz w:val="24"/>
          <w:szCs w:val="24"/>
        </w:rPr>
        <w:t>O‘zbek tilidagi tarjima va Grammatik tahlil,  дарслик, 2019</w:t>
      </w:r>
    </w:p>
    <w:p w14:paraId="1D6AB674" w14:textId="77777777" w:rsidR="00F53FC3" w:rsidRPr="00B42A72" w:rsidRDefault="00000000">
      <w:pPr>
        <w:widowControl w:val="0"/>
        <w:numPr>
          <w:ilvl w:val="0"/>
          <w:numId w:val="3"/>
        </w:numPr>
        <w:pBdr>
          <w:top w:val="nil"/>
          <w:left w:val="nil"/>
          <w:bottom w:val="nil"/>
          <w:right w:val="nil"/>
          <w:between w:val="nil"/>
        </w:pBdr>
        <w:tabs>
          <w:tab w:val="left" w:pos="993"/>
        </w:tabs>
        <w:spacing w:after="0"/>
        <w:ind w:left="0" w:right="13" w:firstLine="567"/>
        <w:jc w:val="both"/>
        <w:rPr>
          <w:rFonts w:ascii="Times New Roman" w:eastAsia="Times New Roman" w:hAnsi="Times New Roman" w:cs="Times New Roman"/>
          <w:color w:val="000000"/>
          <w:sz w:val="24"/>
          <w:szCs w:val="24"/>
        </w:rPr>
      </w:pPr>
      <w:proofErr w:type="spellStart"/>
      <w:r w:rsidRPr="00B42A72">
        <w:rPr>
          <w:rFonts w:ascii="MS Mincho" w:eastAsia="MS Mincho" w:hAnsi="MS Mincho" w:cs="MS Mincho"/>
          <w:color w:val="000000"/>
          <w:sz w:val="24"/>
          <w:szCs w:val="24"/>
        </w:rPr>
        <w:t>松岡弘級を教える人のための日本語文法ハンドブック、スリ</w:t>
      </w:r>
      <w:proofErr w:type="spellEnd"/>
      <w:r w:rsidRPr="00B42A72">
        <w:rPr>
          <w:rFonts w:ascii="Times New Roman" w:eastAsia="Times New Roman" w:hAnsi="Times New Roman" w:cs="Times New Roman"/>
          <w:color w:val="000000"/>
          <w:sz w:val="24"/>
          <w:szCs w:val="24"/>
        </w:rPr>
        <w:t>―</w:t>
      </w:r>
      <w:r w:rsidRPr="00B42A72">
        <w:rPr>
          <w:rFonts w:ascii="MS Mincho" w:eastAsia="MS Mincho" w:hAnsi="MS Mincho" w:cs="MS Mincho"/>
          <w:color w:val="000000"/>
          <w:sz w:val="24"/>
          <w:szCs w:val="24"/>
        </w:rPr>
        <w:t>エ</w:t>
      </w:r>
      <w:r w:rsidRPr="00B42A72">
        <w:rPr>
          <w:rFonts w:ascii="Times New Roman" w:eastAsia="Times New Roman" w:hAnsi="Times New Roman" w:cs="Times New Roman"/>
          <w:color w:val="000000"/>
          <w:sz w:val="24"/>
          <w:szCs w:val="24"/>
        </w:rPr>
        <w:t>―</w:t>
      </w:r>
      <w:proofErr w:type="spellStart"/>
      <w:r w:rsidRPr="00B42A72">
        <w:rPr>
          <w:rFonts w:ascii="MS Mincho" w:eastAsia="MS Mincho" w:hAnsi="MS Mincho" w:cs="MS Mincho"/>
          <w:color w:val="000000"/>
          <w:sz w:val="24"/>
          <w:szCs w:val="24"/>
        </w:rPr>
        <w:t>ネットワーク</w:t>
      </w:r>
      <w:proofErr w:type="spellEnd"/>
      <w:r w:rsidRPr="00B42A72">
        <w:rPr>
          <w:rFonts w:ascii="Times New Roman" w:eastAsia="Times New Roman" w:hAnsi="Times New Roman" w:cs="Times New Roman"/>
          <w:color w:val="000000"/>
          <w:sz w:val="24"/>
          <w:szCs w:val="24"/>
        </w:rPr>
        <w:t>, дарслик, 2003.</w:t>
      </w:r>
    </w:p>
    <w:p w14:paraId="21E63052" w14:textId="77777777" w:rsidR="00F53FC3" w:rsidRPr="00B42A72" w:rsidRDefault="00000000">
      <w:pPr>
        <w:widowControl w:val="0"/>
        <w:numPr>
          <w:ilvl w:val="0"/>
          <w:numId w:val="3"/>
        </w:numPr>
        <w:pBdr>
          <w:top w:val="nil"/>
          <w:left w:val="nil"/>
          <w:bottom w:val="nil"/>
          <w:right w:val="nil"/>
          <w:between w:val="nil"/>
        </w:pBdr>
        <w:tabs>
          <w:tab w:val="left" w:pos="993"/>
        </w:tabs>
        <w:ind w:left="0" w:right="13" w:firstLine="567"/>
        <w:jc w:val="both"/>
        <w:rPr>
          <w:rFonts w:ascii="Times New Roman" w:eastAsia="Times New Roman" w:hAnsi="Times New Roman" w:cs="Times New Roman"/>
          <w:color w:val="000000"/>
          <w:sz w:val="24"/>
          <w:szCs w:val="24"/>
        </w:rPr>
      </w:pPr>
      <w:proofErr w:type="spellStart"/>
      <w:r w:rsidRPr="00B42A72">
        <w:rPr>
          <w:rFonts w:ascii="MS Mincho" w:eastAsia="MS Mincho" w:hAnsi="MS Mincho" w:cs="MS Mincho"/>
          <w:color w:val="000000"/>
          <w:sz w:val="24"/>
          <w:szCs w:val="24"/>
        </w:rPr>
        <w:t>友松悦子、宮本淳、和栗雅子</w:t>
      </w:r>
      <w:proofErr w:type="spellEnd"/>
      <w:r w:rsidRPr="00B42A72">
        <w:rPr>
          <w:rFonts w:ascii="MS Mincho" w:eastAsia="MS Mincho" w:hAnsi="MS Mincho" w:cs="MS Mincho"/>
          <w:color w:val="000000"/>
          <w:sz w:val="24"/>
          <w:szCs w:val="24"/>
        </w:rPr>
        <w:t>、「</w:t>
      </w:r>
      <w:proofErr w:type="spellStart"/>
      <w:r w:rsidRPr="00B42A72">
        <w:rPr>
          <w:rFonts w:ascii="MS Mincho" w:eastAsia="MS Mincho" w:hAnsi="MS Mincho" w:cs="MS Mincho"/>
          <w:color w:val="000000"/>
          <w:sz w:val="24"/>
          <w:szCs w:val="24"/>
        </w:rPr>
        <w:t>どんなとき、どう使う日本語表現文型</w:t>
      </w:r>
      <w:proofErr w:type="spellEnd"/>
      <w:r w:rsidRPr="00B42A72">
        <w:rPr>
          <w:rFonts w:ascii="Times New Roman" w:eastAsia="Times New Roman" w:hAnsi="Times New Roman" w:cs="Times New Roman"/>
          <w:color w:val="000000"/>
          <w:sz w:val="24"/>
          <w:szCs w:val="24"/>
        </w:rPr>
        <w:t>200</w:t>
      </w:r>
      <w:r w:rsidRPr="00B42A72">
        <w:rPr>
          <w:rFonts w:ascii="MS Mincho" w:eastAsia="MS Mincho" w:hAnsi="MS Mincho" w:cs="MS Mincho"/>
          <w:color w:val="000000"/>
          <w:sz w:val="24"/>
          <w:szCs w:val="24"/>
        </w:rPr>
        <w:t>」</w:t>
      </w:r>
      <w:r w:rsidRPr="00B42A72">
        <w:rPr>
          <w:rFonts w:ascii="Times New Roman" w:eastAsia="Times New Roman" w:hAnsi="Times New Roman" w:cs="Times New Roman"/>
          <w:color w:val="000000"/>
          <w:sz w:val="24"/>
          <w:szCs w:val="24"/>
        </w:rPr>
        <w:t>“</w:t>
      </w:r>
      <w:proofErr w:type="spellStart"/>
      <w:r w:rsidRPr="00B42A72">
        <w:rPr>
          <w:rFonts w:ascii="MS Mincho" w:eastAsia="MS Mincho" w:hAnsi="MS Mincho" w:cs="MS Mincho"/>
          <w:color w:val="000000"/>
          <w:sz w:val="24"/>
          <w:szCs w:val="24"/>
        </w:rPr>
        <w:t>アルク</w:t>
      </w:r>
      <w:proofErr w:type="spellEnd"/>
      <w:r w:rsidRPr="00B42A72">
        <w:rPr>
          <w:rFonts w:ascii="Times New Roman" w:eastAsia="Times New Roman" w:hAnsi="Times New Roman" w:cs="Times New Roman"/>
          <w:color w:val="000000"/>
          <w:sz w:val="24"/>
          <w:szCs w:val="24"/>
        </w:rPr>
        <w:t>”2000</w:t>
      </w:r>
      <w:r w:rsidRPr="00B42A72">
        <w:rPr>
          <w:rFonts w:ascii="MS Mincho" w:eastAsia="MS Mincho" w:hAnsi="MS Mincho" w:cs="MS Mincho"/>
          <w:color w:val="000000"/>
          <w:sz w:val="24"/>
          <w:szCs w:val="24"/>
        </w:rPr>
        <w:t>年</w:t>
      </w:r>
    </w:p>
    <w:p w14:paraId="16D88BC3" w14:textId="77777777" w:rsidR="00F53FC3" w:rsidRPr="00B42A72" w:rsidRDefault="00F53FC3">
      <w:pPr>
        <w:rPr>
          <w:sz w:val="24"/>
          <w:szCs w:val="24"/>
        </w:rPr>
      </w:pPr>
    </w:p>
    <w:sectPr w:rsidR="00F53FC3" w:rsidRPr="00B42A72">
      <w:pgSz w:w="11906" w:h="16838"/>
      <w:pgMar w:top="1134" w:right="850" w:bottom="1134"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Noto Sans Symbols">
    <w:charset w:val="00"/>
    <w:family w:val="auto"/>
    <w:pitch w:val="default"/>
    <w:embedRegular r:id="rId1" w:fontKey="{0735B6ED-B4E5-4F06-8683-8FCD194C464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8C16CA87-BEEC-4BF4-87C1-A8BD778FAAD3}"/>
    <w:embedBold r:id="rId3" w:fontKey="{0C46B41D-F966-4089-A246-B05464A23A25}"/>
    <w:embedItalic r:id="rId4" w:fontKey="{0409D49E-C135-46B7-BE83-EE78533BB5A0}"/>
  </w:font>
  <w:font w:name="Calibri Light">
    <w:panose1 w:val="020F0302020204030204"/>
    <w:charset w:val="CC"/>
    <w:family w:val="swiss"/>
    <w:pitch w:val="variable"/>
    <w:sig w:usb0="E4002EFF" w:usb1="C000247B" w:usb2="00000009" w:usb3="00000000" w:csb0="000001FF" w:csb1="00000000"/>
    <w:embedRegular r:id="rId5" w:fontKey="{FE515755-43AB-44AB-B9EF-C2BE523EA159}"/>
  </w:font>
  <w:font w:name="MS Gothic">
    <w:altName w:val="ＭＳ ゴシック"/>
    <w:panose1 w:val="020B0609070205080204"/>
    <w:charset w:val="80"/>
    <w:family w:val="modern"/>
    <w:pitch w:val="fixed"/>
    <w:sig w:usb0="E00002FF" w:usb1="6AC7FDFB" w:usb2="08000012" w:usb3="00000000" w:csb0="0002009F" w:csb1="00000000"/>
    <w:embedRegular r:id="rId6" w:subsetted="1" w:fontKey="{5EFF7C5F-9171-4688-83FC-007F1A844C62}"/>
    <w:embedBold r:id="rId7" w:subsetted="1" w:fontKey="{47693282-3940-492C-AA06-F008AE0C544A}"/>
  </w:font>
  <w:font w:name="Gungsuh">
    <w:charset w:val="81"/>
    <w:family w:val="roman"/>
    <w:pitch w:val="variable"/>
    <w:sig w:usb0="B00002AF" w:usb1="69D77CFB" w:usb2="00000030" w:usb3="00000000" w:csb0="0008009F" w:csb1="00000000"/>
    <w:embedRegular r:id="rId8" w:subsetted="1" w:fontKey="{37608068-DA69-4C1F-98F5-35DDCBCA6864}"/>
    <w:embedBold r:id="rId9" w:subsetted="1" w:fontKey="{41060A3D-8B7B-4288-BDFC-623DA4483C51}"/>
  </w:font>
  <w:font w:name="MS Mincho">
    <w:altName w:val="ＭＳ 明朝"/>
    <w:panose1 w:val="02020609040205080304"/>
    <w:charset w:val="80"/>
    <w:family w:val="modern"/>
    <w:pitch w:val="fixed"/>
    <w:sig w:usb0="E00002FF" w:usb1="6AC7FDFB" w:usb2="08000012" w:usb3="00000000" w:csb0="0002009F" w:csb1="00000000"/>
    <w:embedRegular r:id="rId10" w:subsetted="1" w:fontKey="{4C6A5CF6-9179-45DF-8BFE-A119049389B4}"/>
    <w:embedBold r:id="rId11" w:subsetted="1" w:fontKey="{BC158BBF-5684-44CB-9509-3A1CFE7D62F0}"/>
  </w:font>
  <w:font w:name="Cardo">
    <w:charset w:val="00"/>
    <w:family w:val="auto"/>
    <w:pitch w:val="default"/>
    <w:embedRegular r:id="rId12" w:fontKey="{CA760D50-F494-41F8-B0E2-6587B46A2F4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6B021D"/>
    <w:multiLevelType w:val="multilevel"/>
    <w:tmpl w:val="7FEE75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583274D"/>
    <w:multiLevelType w:val="multilevel"/>
    <w:tmpl w:val="E4203C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0740FED"/>
    <w:multiLevelType w:val="multilevel"/>
    <w:tmpl w:val="52002EB6"/>
    <w:lvl w:ilvl="0">
      <w:start w:val="1"/>
      <w:numFmt w:val="decimal"/>
      <w:lvlText w:val="%1."/>
      <w:lvlJc w:val="left"/>
      <w:pPr>
        <w:ind w:left="720" w:hanging="360"/>
      </w:pPr>
      <w:rPr>
        <w:strike w:val="0"/>
        <w:u w:val="none"/>
        <w:vertAlign w:val="baseline"/>
      </w:rPr>
    </w:lvl>
    <w:lvl w:ilvl="1">
      <w:start w:val="1"/>
      <w:numFmt w:val="lowerLetter"/>
      <w:lvlText w:val="%2."/>
      <w:lvlJc w:val="left"/>
      <w:pPr>
        <w:ind w:left="1440" w:hanging="360"/>
      </w:pPr>
      <w:rPr>
        <w:strike w:val="0"/>
        <w:u w:val="none"/>
        <w:vertAlign w:val="baseline"/>
      </w:rPr>
    </w:lvl>
    <w:lvl w:ilvl="2">
      <w:start w:val="1"/>
      <w:numFmt w:val="lowerRoman"/>
      <w:lvlText w:val="%3."/>
      <w:lvlJc w:val="right"/>
      <w:pPr>
        <w:ind w:left="2160" w:hanging="360"/>
      </w:pPr>
      <w:rPr>
        <w:strike w:val="0"/>
        <w:u w:val="none"/>
        <w:vertAlign w:val="baseline"/>
      </w:rPr>
    </w:lvl>
    <w:lvl w:ilvl="3">
      <w:start w:val="1"/>
      <w:numFmt w:val="decimal"/>
      <w:lvlText w:val="%4."/>
      <w:lvlJc w:val="left"/>
      <w:pPr>
        <w:ind w:left="2880" w:hanging="360"/>
      </w:pPr>
      <w:rPr>
        <w:strike w:val="0"/>
        <w:u w:val="none"/>
        <w:vertAlign w:val="baseline"/>
      </w:rPr>
    </w:lvl>
    <w:lvl w:ilvl="4">
      <w:start w:val="1"/>
      <w:numFmt w:val="lowerLetter"/>
      <w:lvlText w:val="%5."/>
      <w:lvlJc w:val="left"/>
      <w:pPr>
        <w:ind w:left="3600" w:hanging="360"/>
      </w:pPr>
      <w:rPr>
        <w:strike w:val="0"/>
        <w:u w:val="none"/>
        <w:vertAlign w:val="baseline"/>
      </w:rPr>
    </w:lvl>
    <w:lvl w:ilvl="5">
      <w:start w:val="1"/>
      <w:numFmt w:val="lowerRoman"/>
      <w:lvlText w:val="%6."/>
      <w:lvlJc w:val="right"/>
      <w:pPr>
        <w:ind w:left="4320" w:hanging="360"/>
      </w:pPr>
      <w:rPr>
        <w:strike w:val="0"/>
        <w:u w:val="none"/>
        <w:vertAlign w:val="baseline"/>
      </w:rPr>
    </w:lvl>
    <w:lvl w:ilvl="6">
      <w:start w:val="1"/>
      <w:numFmt w:val="decimal"/>
      <w:lvlText w:val="%7."/>
      <w:lvlJc w:val="left"/>
      <w:pPr>
        <w:ind w:left="5040" w:hanging="360"/>
      </w:pPr>
      <w:rPr>
        <w:strike w:val="0"/>
        <w:u w:val="none"/>
        <w:vertAlign w:val="baseline"/>
      </w:rPr>
    </w:lvl>
    <w:lvl w:ilvl="7">
      <w:start w:val="1"/>
      <w:numFmt w:val="lowerLetter"/>
      <w:lvlText w:val="%8."/>
      <w:lvlJc w:val="left"/>
      <w:pPr>
        <w:ind w:left="5760" w:hanging="360"/>
      </w:pPr>
      <w:rPr>
        <w:strike w:val="0"/>
        <w:u w:val="none"/>
        <w:vertAlign w:val="baseline"/>
      </w:rPr>
    </w:lvl>
    <w:lvl w:ilvl="8">
      <w:start w:val="1"/>
      <w:numFmt w:val="lowerRoman"/>
      <w:lvlText w:val="%9."/>
      <w:lvlJc w:val="right"/>
      <w:pPr>
        <w:ind w:left="6480" w:hanging="360"/>
      </w:pPr>
      <w:rPr>
        <w:strike w:val="0"/>
        <w:u w:val="none"/>
        <w:vertAlign w:val="baseline"/>
      </w:rPr>
    </w:lvl>
  </w:abstractNum>
  <w:abstractNum w:abstractNumId="3" w15:restartNumberingAfterBreak="0">
    <w:nsid w:val="60E17341"/>
    <w:multiLevelType w:val="multilevel"/>
    <w:tmpl w:val="2F147DBA"/>
    <w:lvl w:ilvl="0">
      <w:start w:val="1"/>
      <w:numFmt w:val="upperRoman"/>
      <w:lvlText w:val="%1."/>
      <w:lvlJc w:val="left"/>
      <w:pPr>
        <w:ind w:left="3130" w:hanging="719"/>
      </w:pPr>
      <w:rPr>
        <w:b/>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 w15:restartNumberingAfterBreak="0">
    <w:nsid w:val="69024196"/>
    <w:multiLevelType w:val="multilevel"/>
    <w:tmpl w:val="BD48E4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8AD5CE7"/>
    <w:multiLevelType w:val="multilevel"/>
    <w:tmpl w:val="AAE6CAD0"/>
    <w:lvl w:ilvl="0">
      <w:numFmt w:val="bullet"/>
      <w:lvlText w:val="•"/>
      <w:lvlJc w:val="left"/>
      <w:pPr>
        <w:ind w:left="1428" w:hanging="360"/>
      </w:p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num w:numId="1" w16cid:durableId="1196583072">
    <w:abstractNumId w:val="3"/>
  </w:num>
  <w:num w:numId="2" w16cid:durableId="1212502495">
    <w:abstractNumId w:val="2"/>
  </w:num>
  <w:num w:numId="3" w16cid:durableId="1065685972">
    <w:abstractNumId w:val="0"/>
  </w:num>
  <w:num w:numId="4" w16cid:durableId="530192690">
    <w:abstractNumId w:val="4"/>
  </w:num>
  <w:num w:numId="5" w16cid:durableId="696001721">
    <w:abstractNumId w:val="1"/>
  </w:num>
  <w:num w:numId="6" w16cid:durableId="15502683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FC3"/>
    <w:rsid w:val="00B42A72"/>
    <w:rsid w:val="00F53FC3"/>
    <w:rsid w:val="00F76E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324666"/>
  <w15:docId w15:val="{D0DEA716-F4B8-46DE-A038-EB9761C9E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uz-Latn-UZ"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color w:val="2F5496"/>
      <w:sz w:val="40"/>
      <w:szCs w:val="40"/>
    </w:rPr>
  </w:style>
  <w:style w:type="paragraph" w:styleId="2">
    <w:name w:val="heading 2"/>
    <w:basedOn w:val="a"/>
    <w:next w:val="a"/>
    <w:uiPriority w:val="9"/>
    <w:semiHidden/>
    <w:unhideWhenUsed/>
    <w:qFormat/>
    <w:pPr>
      <w:keepNext/>
      <w:keepLines/>
      <w:spacing w:before="160" w:after="80"/>
      <w:outlineLvl w:val="1"/>
    </w:pPr>
    <w:rPr>
      <w:color w:val="2F5496"/>
      <w:sz w:val="32"/>
      <w:szCs w:val="32"/>
    </w:rPr>
  </w:style>
  <w:style w:type="paragraph" w:styleId="3">
    <w:name w:val="heading 3"/>
    <w:basedOn w:val="a"/>
    <w:next w:val="a"/>
    <w:uiPriority w:val="9"/>
    <w:semiHidden/>
    <w:unhideWhenUsed/>
    <w:qFormat/>
    <w:pPr>
      <w:keepNext/>
      <w:keepLines/>
      <w:spacing w:before="160" w:after="80"/>
      <w:outlineLvl w:val="2"/>
    </w:pPr>
    <w:rPr>
      <w:color w:val="2F5496"/>
      <w:sz w:val="28"/>
      <w:szCs w:val="28"/>
    </w:rPr>
  </w:style>
  <w:style w:type="paragraph" w:styleId="4">
    <w:name w:val="heading 4"/>
    <w:basedOn w:val="a"/>
    <w:next w:val="a"/>
    <w:uiPriority w:val="9"/>
    <w:semiHidden/>
    <w:unhideWhenUsed/>
    <w:qFormat/>
    <w:pPr>
      <w:keepNext/>
      <w:keepLines/>
      <w:spacing w:before="80" w:after="40"/>
      <w:outlineLvl w:val="3"/>
    </w:pPr>
    <w:rPr>
      <w:i/>
      <w:color w:val="2F5496"/>
    </w:rPr>
  </w:style>
  <w:style w:type="paragraph" w:styleId="5">
    <w:name w:val="heading 5"/>
    <w:basedOn w:val="a"/>
    <w:next w:val="a"/>
    <w:uiPriority w:val="9"/>
    <w:semiHidden/>
    <w:unhideWhenUsed/>
    <w:qFormat/>
    <w:pPr>
      <w:keepNext/>
      <w:keepLines/>
      <w:spacing w:before="80" w:after="40"/>
      <w:outlineLvl w:val="4"/>
    </w:pPr>
    <w:rPr>
      <w:color w:val="2F5496"/>
    </w:rPr>
  </w:style>
  <w:style w:type="paragraph" w:styleId="6">
    <w:name w:val="heading 6"/>
    <w:basedOn w:val="a"/>
    <w:next w:val="a"/>
    <w:uiPriority w:val="9"/>
    <w:semiHidden/>
    <w:unhideWhenUsed/>
    <w:qFormat/>
    <w:pPr>
      <w:keepNext/>
      <w:keepLines/>
      <w:spacing w:before="40" w:after="0"/>
      <w:outlineLvl w:val="5"/>
    </w:pPr>
    <w:rPr>
      <w:i/>
      <w:color w:val="595959"/>
    </w:rPr>
  </w:style>
  <w:style w:type="paragraph" w:styleId="7">
    <w:name w:val="heading 7"/>
    <w:link w:val="70"/>
    <w:uiPriority w:val="9"/>
    <w:semiHidden/>
    <w:unhideWhenUsed/>
    <w:qFormat/>
    <w:rsid w:val="00E16810"/>
    <w:pPr>
      <w:keepNext/>
      <w:keepLines/>
      <w:spacing w:before="40" w:after="0"/>
      <w:outlineLvl w:val="6"/>
    </w:pPr>
    <w:rPr>
      <w:rFonts w:eastAsiaTheme="majorEastAsia" w:cstheme="majorBidi"/>
      <w:color w:val="595959" w:themeColor="text1" w:themeTint="A6"/>
    </w:rPr>
  </w:style>
  <w:style w:type="paragraph" w:styleId="8">
    <w:name w:val="heading 8"/>
    <w:link w:val="80"/>
    <w:uiPriority w:val="9"/>
    <w:semiHidden/>
    <w:unhideWhenUsed/>
    <w:qFormat/>
    <w:rsid w:val="00E16810"/>
    <w:pPr>
      <w:keepNext/>
      <w:keepLines/>
      <w:spacing w:after="0"/>
      <w:outlineLvl w:val="7"/>
    </w:pPr>
    <w:rPr>
      <w:rFonts w:eastAsiaTheme="majorEastAsia" w:cstheme="majorBidi"/>
      <w:i/>
      <w:iCs/>
      <w:color w:val="272727" w:themeColor="text1" w:themeTint="D8"/>
    </w:rPr>
  </w:style>
  <w:style w:type="paragraph" w:styleId="9">
    <w:name w:val="heading 9"/>
    <w:link w:val="90"/>
    <w:uiPriority w:val="9"/>
    <w:semiHidden/>
    <w:unhideWhenUsed/>
    <w:qFormat/>
    <w:rsid w:val="00E16810"/>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a3">
    <w:name w:val="Title"/>
    <w:basedOn w:val="a"/>
    <w:next w:val="a"/>
    <w:uiPriority w:val="10"/>
    <w:qFormat/>
    <w:pPr>
      <w:spacing w:after="80" w:line="240" w:lineRule="auto"/>
    </w:pPr>
    <w:rPr>
      <w:sz w:val="56"/>
      <w:szCs w:val="56"/>
    </w:rPr>
  </w:style>
  <w:style w:type="character" w:customStyle="1" w:styleId="10">
    <w:name w:val="Заголовок 1 Знак"/>
    <w:basedOn w:val="a0"/>
    <w:uiPriority w:val="9"/>
    <w:rsid w:val="00E16810"/>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uiPriority w:val="9"/>
    <w:semiHidden/>
    <w:rsid w:val="00E16810"/>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uiPriority w:val="9"/>
    <w:semiHidden/>
    <w:rsid w:val="00E16810"/>
    <w:rPr>
      <w:rFonts w:eastAsiaTheme="majorEastAsia" w:cstheme="majorBidi"/>
      <w:color w:val="2F5496" w:themeColor="accent1" w:themeShade="BF"/>
      <w:sz w:val="28"/>
      <w:szCs w:val="28"/>
    </w:rPr>
  </w:style>
  <w:style w:type="character" w:customStyle="1" w:styleId="40">
    <w:name w:val="Заголовок 4 Знак"/>
    <w:basedOn w:val="a0"/>
    <w:uiPriority w:val="9"/>
    <w:semiHidden/>
    <w:rsid w:val="00E16810"/>
    <w:rPr>
      <w:rFonts w:eastAsiaTheme="majorEastAsia" w:cstheme="majorBidi"/>
      <w:i/>
      <w:iCs/>
      <w:color w:val="2F5496" w:themeColor="accent1" w:themeShade="BF"/>
    </w:rPr>
  </w:style>
  <w:style w:type="character" w:customStyle="1" w:styleId="50">
    <w:name w:val="Заголовок 5 Знак"/>
    <w:basedOn w:val="a0"/>
    <w:uiPriority w:val="9"/>
    <w:semiHidden/>
    <w:rsid w:val="00E16810"/>
    <w:rPr>
      <w:rFonts w:eastAsiaTheme="majorEastAsia" w:cstheme="majorBidi"/>
      <w:color w:val="2F5496" w:themeColor="accent1" w:themeShade="BF"/>
    </w:rPr>
  </w:style>
  <w:style w:type="character" w:customStyle="1" w:styleId="60">
    <w:name w:val="Заголовок 6 Знак"/>
    <w:basedOn w:val="a0"/>
    <w:uiPriority w:val="9"/>
    <w:semiHidden/>
    <w:rsid w:val="00E16810"/>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E16810"/>
    <w:rPr>
      <w:rFonts w:eastAsiaTheme="majorEastAsia" w:cstheme="majorBidi"/>
      <w:color w:val="595959" w:themeColor="text1" w:themeTint="A6"/>
    </w:rPr>
  </w:style>
  <w:style w:type="character" w:customStyle="1" w:styleId="80">
    <w:name w:val="Заголовок 8 Знак"/>
    <w:basedOn w:val="a0"/>
    <w:link w:val="8"/>
    <w:uiPriority w:val="9"/>
    <w:semiHidden/>
    <w:rsid w:val="00E16810"/>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E16810"/>
    <w:rPr>
      <w:rFonts w:eastAsiaTheme="majorEastAsia" w:cstheme="majorBidi"/>
      <w:color w:val="272727" w:themeColor="text1" w:themeTint="D8"/>
    </w:rPr>
  </w:style>
  <w:style w:type="character" w:customStyle="1" w:styleId="a4">
    <w:name w:val="Заголовок Знак"/>
    <w:basedOn w:val="a0"/>
    <w:uiPriority w:val="10"/>
    <w:rsid w:val="00E16810"/>
    <w:rPr>
      <w:rFonts w:asciiTheme="majorHAnsi" w:eastAsiaTheme="majorEastAsia" w:hAnsiTheme="majorHAnsi" w:cstheme="majorBidi"/>
      <w:spacing w:val="-10"/>
      <w:kern w:val="28"/>
      <w:sz w:val="56"/>
      <w:szCs w:val="56"/>
    </w:rPr>
  </w:style>
  <w:style w:type="character" w:customStyle="1" w:styleId="a5">
    <w:name w:val="Подзаголовок Знак"/>
    <w:basedOn w:val="a0"/>
    <w:uiPriority w:val="11"/>
    <w:rsid w:val="00E16810"/>
    <w:rPr>
      <w:rFonts w:eastAsiaTheme="majorEastAsia" w:cstheme="majorBidi"/>
      <w:color w:val="595959" w:themeColor="text1" w:themeTint="A6"/>
      <w:spacing w:val="15"/>
      <w:sz w:val="28"/>
      <w:szCs w:val="28"/>
    </w:rPr>
  </w:style>
  <w:style w:type="paragraph" w:styleId="21">
    <w:name w:val="Quote"/>
    <w:link w:val="22"/>
    <w:uiPriority w:val="29"/>
    <w:qFormat/>
    <w:rsid w:val="00E16810"/>
    <w:pPr>
      <w:spacing w:before="160"/>
      <w:jc w:val="center"/>
    </w:pPr>
    <w:rPr>
      <w:i/>
      <w:iCs/>
      <w:color w:val="404040" w:themeColor="text1" w:themeTint="BF"/>
    </w:rPr>
  </w:style>
  <w:style w:type="character" w:customStyle="1" w:styleId="22">
    <w:name w:val="Цитата 2 Знак"/>
    <w:basedOn w:val="a0"/>
    <w:link w:val="21"/>
    <w:uiPriority w:val="29"/>
    <w:rsid w:val="00E16810"/>
    <w:rPr>
      <w:i/>
      <w:iCs/>
      <w:color w:val="404040" w:themeColor="text1" w:themeTint="BF"/>
    </w:rPr>
  </w:style>
  <w:style w:type="paragraph" w:styleId="a6">
    <w:name w:val="List Paragraph"/>
    <w:uiPriority w:val="34"/>
    <w:qFormat/>
    <w:rsid w:val="00E16810"/>
    <w:pPr>
      <w:ind w:left="720"/>
      <w:contextualSpacing/>
    </w:pPr>
  </w:style>
  <w:style w:type="character" w:styleId="a7">
    <w:name w:val="Intense Emphasis"/>
    <w:basedOn w:val="a0"/>
    <w:uiPriority w:val="21"/>
    <w:qFormat/>
    <w:rsid w:val="00E16810"/>
    <w:rPr>
      <w:i/>
      <w:iCs/>
      <w:color w:val="2F5496" w:themeColor="accent1" w:themeShade="BF"/>
    </w:rPr>
  </w:style>
  <w:style w:type="paragraph" w:styleId="a8">
    <w:name w:val="Intense Quote"/>
    <w:link w:val="a9"/>
    <w:uiPriority w:val="30"/>
    <w:qFormat/>
    <w:rsid w:val="00E1681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9">
    <w:name w:val="Выделенная цитата Знак"/>
    <w:basedOn w:val="a0"/>
    <w:link w:val="a8"/>
    <w:uiPriority w:val="30"/>
    <w:rsid w:val="00E16810"/>
    <w:rPr>
      <w:i/>
      <w:iCs/>
      <w:color w:val="2F5496" w:themeColor="accent1" w:themeShade="BF"/>
    </w:rPr>
  </w:style>
  <w:style w:type="character" w:styleId="aa">
    <w:name w:val="Intense Reference"/>
    <w:basedOn w:val="a0"/>
    <w:uiPriority w:val="32"/>
    <w:qFormat/>
    <w:rsid w:val="00E16810"/>
    <w:rPr>
      <w:b/>
      <w:bCs/>
      <w:smallCaps/>
      <w:color w:val="2F5496" w:themeColor="accent1" w:themeShade="BF"/>
      <w:spacing w:val="5"/>
    </w:rPr>
  </w:style>
  <w:style w:type="table" w:customStyle="1" w:styleId="TableNormal0">
    <w:name w:val="Table Normal"/>
    <w:uiPriority w:val="2"/>
    <w:semiHidden/>
    <w:unhideWhenUsed/>
    <w:qFormat/>
    <w:rsid w:val="00E1681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uiPriority w:val="1"/>
    <w:qFormat/>
    <w:rsid w:val="00E16810"/>
    <w:pPr>
      <w:widowControl w:val="0"/>
      <w:autoSpaceDE w:val="0"/>
      <w:autoSpaceDN w:val="0"/>
      <w:spacing w:after="0" w:line="240" w:lineRule="auto"/>
    </w:pPr>
    <w:rPr>
      <w:rFonts w:ascii="Times New Roman" w:eastAsia="Times New Roman" w:hAnsi="Times New Roman" w:cs="Times New Roman"/>
      <w:lang w:val="id"/>
    </w:rPr>
  </w:style>
  <w:style w:type="table" w:styleId="ab">
    <w:name w:val="Table Grid"/>
    <w:basedOn w:val="a1"/>
    <w:uiPriority w:val="39"/>
    <w:rsid w:val="00E168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rmal (Web)"/>
    <w:uiPriority w:val="99"/>
    <w:unhideWhenUsed/>
    <w:rsid w:val="00DF6DB8"/>
    <w:pPr>
      <w:spacing w:before="100" w:beforeAutospacing="1" w:after="100" w:afterAutospacing="1" w:line="240" w:lineRule="auto"/>
    </w:pPr>
    <w:rPr>
      <w:rFonts w:ascii="Times New Roman" w:eastAsia="Times New Roman" w:hAnsi="Times New Roman" w:cs="Times New Roman"/>
      <w:sz w:val="24"/>
      <w:szCs w:val="24"/>
    </w:rPr>
  </w:style>
  <w:style w:type="paragraph" w:styleId="ad">
    <w:name w:val="Subtitle"/>
    <w:basedOn w:val="a"/>
    <w:next w:val="a"/>
    <w:uiPriority w:val="11"/>
    <w:qFormat/>
    <w:rPr>
      <w:color w:val="595959"/>
      <w:sz w:val="28"/>
      <w:szCs w:val="28"/>
    </w:rPr>
  </w:style>
  <w:style w:type="table" w:customStyle="1" w:styleId="ae">
    <w:basedOn w:val="TableNormal0"/>
    <w:tblPr>
      <w:tblStyleRowBandSize w:val="1"/>
      <w:tblStyleColBandSize w:val="1"/>
      <w:tblCellMar>
        <w:left w:w="108" w:type="dxa"/>
        <w:right w:w="108" w:type="dxa"/>
      </w:tblCellMar>
    </w:tblPr>
  </w:style>
  <w:style w:type="table" w:customStyle="1" w:styleId="af">
    <w:basedOn w:val="TableNormal0"/>
    <w:tblPr>
      <w:tblStyleRowBandSize w:val="1"/>
      <w:tblStyleColBandSize w:val="1"/>
      <w:tblCellMar>
        <w:left w:w="108" w:type="dxa"/>
        <w:right w:w="108" w:type="dxa"/>
      </w:tblCellMar>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9CB3AD3-8410-442D-BD8C-CA07B62511D1}">
  <we:reference id="wa200005472" version="1.0.0.0" store="ru-RU" storeType="OMEX"/>
  <we:alternateReferences>
    <we:reference id="wa200005472" version="1.0.0.0" store="wa200005472"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Nla/KB54QmRijShzI6QC8TkAzQ==">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Pages>
  <Words>1198</Words>
  <Characters>6830</Characters>
  <Application>Microsoft Office Word</Application>
  <DocSecurity>0</DocSecurity>
  <Lines>56</Lines>
  <Paragraphs>16</Paragraphs>
  <ScaleCrop>false</ScaleCrop>
  <Company/>
  <LinksUpToDate>false</LinksUpToDate>
  <CharactersWithSpaces>8012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Maiza Kodirova</dc:creator>
  <cp:lastModifiedBy>Teacher</cp:lastModifiedBy>
  <cp:revision>2</cp:revision>
  <dcterms:created xsi:type="dcterms:W3CDTF">2025-08-08T06:31:00Z</dcterms:created>
  <dcterms:modified xsi:type="dcterms:W3CDTF">2025-08-27T13:01:00Z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03e26f49-7924-4aa0-a669-16e4e32bceca</vt:lpwstr>
  </property>
</Properties>
</file>